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A40CF" w14:textId="77777777" w:rsidR="00D75770" w:rsidRPr="00D75770" w:rsidRDefault="00D75770">
      <w:r w:rsidRPr="00D75770">
        <w:t>EDRS 821</w:t>
      </w:r>
    </w:p>
    <w:p w14:paraId="03A52F4D" w14:textId="77777777" w:rsidR="00A80640" w:rsidRDefault="00A80640"/>
    <w:p w14:paraId="7314583D" w14:textId="77777777" w:rsidR="007F0E4E" w:rsidRPr="00D75770" w:rsidRDefault="00D75770" w:rsidP="00472AE5">
      <w:r>
        <w:t xml:space="preserve">Exploratory Factor Analysis </w:t>
      </w:r>
    </w:p>
    <w:p w14:paraId="6E8A0FFF" w14:textId="77777777" w:rsidR="00CB71CD" w:rsidRDefault="00CB71CD"/>
    <w:p w14:paraId="4194A2F2" w14:textId="77777777" w:rsidR="00472AE5" w:rsidRPr="00270DD2" w:rsidRDefault="00CB71CD" w:rsidP="00472AE5">
      <w:pPr>
        <w:numPr>
          <w:ilvl w:val="0"/>
          <w:numId w:val="1"/>
        </w:numPr>
        <w:rPr>
          <w:color w:val="808080"/>
        </w:rPr>
      </w:pPr>
      <w:r w:rsidRPr="00270DD2">
        <w:rPr>
          <w:color w:val="808080"/>
        </w:rPr>
        <w:t>Using the “</w:t>
      </w:r>
      <w:r w:rsidR="00E21F2E" w:rsidRPr="00270DD2">
        <w:rPr>
          <w:color w:val="808080"/>
        </w:rPr>
        <w:t>factor analysis</w:t>
      </w:r>
      <w:r w:rsidRPr="00270DD2">
        <w:rPr>
          <w:color w:val="808080"/>
        </w:rPr>
        <w:t xml:space="preserve">” data set, develop a factor structure that best fits your data </w:t>
      </w:r>
      <w:r w:rsidRPr="00270DD2">
        <w:rPr>
          <w:b/>
          <w:color w:val="808080"/>
        </w:rPr>
        <w:t>(maximizes explained variance, parsimonious, theoretically plausible)</w:t>
      </w:r>
      <w:r w:rsidRPr="00270DD2">
        <w:rPr>
          <w:color w:val="808080"/>
        </w:rPr>
        <w:t xml:space="preserve">. </w:t>
      </w:r>
      <w:r w:rsidR="00E21F2E" w:rsidRPr="00270DD2">
        <w:rPr>
          <w:color w:val="808080"/>
        </w:rPr>
        <w:t xml:space="preserve">There are 22 </w:t>
      </w:r>
      <w:r w:rsidR="00C319FF" w:rsidRPr="00270DD2">
        <w:rPr>
          <w:color w:val="808080"/>
        </w:rPr>
        <w:t>items about teacher beliefs:  it</w:t>
      </w:r>
      <w:r w:rsidR="00E21F2E" w:rsidRPr="00270DD2">
        <w:rPr>
          <w:color w:val="808080"/>
        </w:rPr>
        <w:t xml:space="preserve">ems t1-t22.  All 22 items were evaluated on a 1-5 point </w:t>
      </w:r>
      <w:proofErr w:type="spellStart"/>
      <w:r w:rsidR="00E21F2E" w:rsidRPr="00270DD2">
        <w:rPr>
          <w:color w:val="808080"/>
        </w:rPr>
        <w:t>Likert</w:t>
      </w:r>
      <w:proofErr w:type="spellEnd"/>
      <w:r w:rsidR="00E21F2E" w:rsidRPr="00270DD2">
        <w:rPr>
          <w:color w:val="808080"/>
        </w:rPr>
        <w:t xml:space="preserve"> scale.</w:t>
      </w:r>
    </w:p>
    <w:p w14:paraId="7E3BFABF" w14:textId="77777777" w:rsidR="00472AE5" w:rsidRPr="00270DD2" w:rsidRDefault="00472AE5" w:rsidP="00472AE5">
      <w:pPr>
        <w:ind w:left="360"/>
        <w:rPr>
          <w:color w:val="808080"/>
        </w:rPr>
      </w:pPr>
    </w:p>
    <w:p w14:paraId="5E0F739C" w14:textId="77777777" w:rsidR="00D84157" w:rsidRPr="00270DD2" w:rsidRDefault="00D84157" w:rsidP="00472AE5">
      <w:pPr>
        <w:numPr>
          <w:ilvl w:val="0"/>
          <w:numId w:val="21"/>
        </w:numPr>
        <w:rPr>
          <w:color w:val="808080"/>
        </w:rPr>
      </w:pPr>
      <w:r w:rsidRPr="00270DD2">
        <w:rPr>
          <w:color w:val="808080"/>
        </w:rPr>
        <w:t>B</w:t>
      </w:r>
      <w:r w:rsidR="00692E9C" w:rsidRPr="00270DD2">
        <w:rPr>
          <w:color w:val="808080"/>
        </w:rPr>
        <w:t>e sure that your data is cleaned b</w:t>
      </w:r>
      <w:r w:rsidRPr="00270DD2">
        <w:rPr>
          <w:color w:val="808080"/>
        </w:rPr>
        <w:t>efore running your analysis.</w:t>
      </w:r>
    </w:p>
    <w:p w14:paraId="11D31C30" w14:textId="77777777" w:rsidR="00472AE5" w:rsidRPr="00270DD2" w:rsidRDefault="00472AE5" w:rsidP="00472AE5">
      <w:pPr>
        <w:rPr>
          <w:color w:val="808080"/>
        </w:rPr>
      </w:pPr>
      <w:bookmarkStart w:id="0" w:name="_GoBack"/>
    </w:p>
    <w:bookmarkEnd w:id="0"/>
    <w:p w14:paraId="6AED2238" w14:textId="77777777" w:rsidR="00472AE5" w:rsidRPr="00472AE5" w:rsidRDefault="00472AE5" w:rsidP="00472AE5">
      <w:pPr>
        <w:numPr>
          <w:ilvl w:val="0"/>
          <w:numId w:val="21"/>
        </w:numPr>
        <w:rPr>
          <w:color w:val="808080"/>
        </w:rPr>
      </w:pPr>
      <w:r w:rsidRPr="00472AE5">
        <w:rPr>
          <w:color w:val="808080"/>
        </w:rPr>
        <w:t>Be sure to evaluate the adequacy of your data for factor analysis including:</w:t>
      </w:r>
    </w:p>
    <w:p w14:paraId="2646B4CF" w14:textId="77777777" w:rsidR="00472AE5" w:rsidRPr="00472AE5" w:rsidRDefault="00472AE5" w:rsidP="00472AE5">
      <w:pPr>
        <w:ind w:left="360"/>
        <w:rPr>
          <w:color w:val="808080"/>
        </w:rPr>
      </w:pPr>
    </w:p>
    <w:p w14:paraId="0193236C" w14:textId="77777777" w:rsidR="00472AE5" w:rsidRPr="00472AE5" w:rsidRDefault="00472AE5" w:rsidP="00472AE5">
      <w:pPr>
        <w:ind w:left="1440"/>
        <w:rPr>
          <w:color w:val="808080"/>
        </w:rPr>
      </w:pPr>
      <w:r w:rsidRPr="00472AE5">
        <w:rPr>
          <w:color w:val="808080"/>
        </w:rPr>
        <w:t xml:space="preserve">Sample size </w:t>
      </w:r>
    </w:p>
    <w:p w14:paraId="04C29EE2" w14:textId="3B0EB40C" w:rsidR="00472AE5" w:rsidRPr="00472AE5" w:rsidRDefault="00472AE5" w:rsidP="00472AE5">
      <w:pPr>
        <w:ind w:left="1440"/>
        <w:rPr>
          <w:color w:val="808080"/>
        </w:rPr>
      </w:pPr>
      <w:r w:rsidRPr="00472AE5">
        <w:rPr>
          <w:color w:val="808080"/>
        </w:rPr>
        <w:t>Normality, Linearity</w:t>
      </w:r>
      <w:r w:rsidR="00FA24A9">
        <w:rPr>
          <w:color w:val="808080"/>
        </w:rPr>
        <w:t xml:space="preserve"> </w:t>
      </w:r>
      <w:r w:rsidR="00FA24A9">
        <w:rPr>
          <w:b/>
          <w:color w:val="808080"/>
        </w:rPr>
        <w:t>(determinant)</w:t>
      </w:r>
      <w:r w:rsidRPr="00472AE5">
        <w:rPr>
          <w:color w:val="808080"/>
        </w:rPr>
        <w:t xml:space="preserve"> and Outliers </w:t>
      </w:r>
    </w:p>
    <w:p w14:paraId="395603DE" w14:textId="77777777" w:rsidR="00472AE5" w:rsidRPr="00472AE5" w:rsidRDefault="00472AE5" w:rsidP="00472AE5">
      <w:pPr>
        <w:ind w:left="1440"/>
        <w:rPr>
          <w:color w:val="808080"/>
        </w:rPr>
      </w:pPr>
      <w:proofErr w:type="spellStart"/>
      <w:r w:rsidRPr="00472AE5">
        <w:rPr>
          <w:color w:val="808080"/>
        </w:rPr>
        <w:t>Multicollinearity</w:t>
      </w:r>
      <w:proofErr w:type="spellEnd"/>
      <w:r w:rsidRPr="00472AE5">
        <w:rPr>
          <w:color w:val="808080"/>
        </w:rPr>
        <w:t xml:space="preserve"> </w:t>
      </w:r>
    </w:p>
    <w:p w14:paraId="33DF30BA" w14:textId="77777777" w:rsidR="00472AE5" w:rsidRDefault="00472AE5" w:rsidP="00472AE5">
      <w:pPr>
        <w:ind w:left="1440"/>
        <w:rPr>
          <w:color w:val="808080"/>
        </w:rPr>
      </w:pPr>
      <w:r w:rsidRPr="00472AE5">
        <w:rPr>
          <w:color w:val="808080"/>
        </w:rPr>
        <w:t>Factorability of matrix</w:t>
      </w:r>
    </w:p>
    <w:p w14:paraId="145D1854" w14:textId="77777777" w:rsidR="00472AE5" w:rsidRPr="00472AE5" w:rsidRDefault="00472AE5" w:rsidP="00472AE5">
      <w:pPr>
        <w:ind w:left="360"/>
        <w:rPr>
          <w:color w:val="808080"/>
        </w:rPr>
      </w:pPr>
    </w:p>
    <w:p w14:paraId="527B104D" w14:textId="66822E65" w:rsidR="007156A7" w:rsidRDefault="00692E9C" w:rsidP="00B72371">
      <w:pPr>
        <w:spacing w:line="276" w:lineRule="auto"/>
      </w:pPr>
      <w:r>
        <w:t xml:space="preserve"> </w:t>
      </w:r>
      <w:r w:rsidR="002F6475">
        <w:tab/>
      </w:r>
      <w:r w:rsidRPr="00B72371">
        <w:t>Prior to conducting the factor analysis, all data were screened for model assumption of normality and linearity</w:t>
      </w:r>
      <w:r w:rsidR="005821B9">
        <w:t>, and correlation</w:t>
      </w:r>
      <w:r w:rsidR="00B32410">
        <w:t xml:space="preserve"> using histograms, </w:t>
      </w:r>
      <w:r w:rsidRPr="00B72371">
        <w:t>and P-P plots</w:t>
      </w:r>
      <w:r w:rsidR="00F64A6F">
        <w:t xml:space="preserve"> and </w:t>
      </w:r>
      <w:r w:rsidR="006E5D5C">
        <w:t xml:space="preserve">a </w:t>
      </w:r>
      <w:r w:rsidR="00B32410">
        <w:t>correlation ma</w:t>
      </w:r>
      <w:r w:rsidR="00F64A6F">
        <w:t>trix with</w:t>
      </w:r>
      <w:r w:rsidR="006E5D5C">
        <w:t xml:space="preserve"> Bartlett</w:t>
      </w:r>
      <w:r w:rsidR="00A548A5">
        <w:t xml:space="preserve">’s test of </w:t>
      </w:r>
      <w:proofErr w:type="spellStart"/>
      <w:r w:rsidR="00A548A5">
        <w:t>sphericity</w:t>
      </w:r>
      <w:proofErr w:type="spellEnd"/>
      <w:r w:rsidRPr="00B72371">
        <w:t>. Model assumptions</w:t>
      </w:r>
      <w:r w:rsidR="00667190" w:rsidRPr="00B72371">
        <w:t xml:space="preserve"> of normality and linearity</w:t>
      </w:r>
      <w:r w:rsidR="00B867FE" w:rsidRPr="00B72371">
        <w:t xml:space="preserve"> were met</w:t>
      </w:r>
      <w:r w:rsidR="00667190" w:rsidRPr="00B72371">
        <w:t>.</w:t>
      </w:r>
      <w:r w:rsidRPr="00B72371">
        <w:t xml:space="preserve"> </w:t>
      </w:r>
      <w:r w:rsidR="007156A7">
        <w:t>Other assumptions met included:</w:t>
      </w:r>
    </w:p>
    <w:p w14:paraId="562D463E" w14:textId="77777777" w:rsidR="00D602BC" w:rsidRDefault="00825C1F" w:rsidP="007156A7">
      <w:pPr>
        <w:numPr>
          <w:ilvl w:val="0"/>
          <w:numId w:val="15"/>
        </w:numPr>
        <w:spacing w:line="276" w:lineRule="auto"/>
      </w:pPr>
      <w:r>
        <w:t>Sample size (N = 163</w:t>
      </w:r>
      <w:r w:rsidR="007156A7">
        <w:t>) was reasonably close to</w:t>
      </w:r>
      <w:r w:rsidR="00047351">
        <w:t xml:space="preserve"> fair </w:t>
      </w:r>
      <w:r w:rsidR="007156A7">
        <w:t xml:space="preserve">(100 poor, 200 fair) </w:t>
      </w:r>
    </w:p>
    <w:p w14:paraId="21ECA46C" w14:textId="417D29CA" w:rsidR="00D602BC" w:rsidRDefault="00D602BC" w:rsidP="007156A7">
      <w:pPr>
        <w:numPr>
          <w:ilvl w:val="0"/>
          <w:numId w:val="15"/>
        </w:numPr>
        <w:spacing w:line="276" w:lineRule="auto"/>
      </w:pPr>
      <w:r>
        <w:t>A reasonable</w:t>
      </w:r>
      <w:r w:rsidR="007156A7">
        <w:t xml:space="preserve"> ratio of </w:t>
      </w:r>
      <w:r w:rsidR="007156A7" w:rsidRPr="001F2752">
        <w:rPr>
          <w:b/>
        </w:rPr>
        <w:t>1</w:t>
      </w:r>
      <w:r w:rsidR="007F6A10">
        <w:rPr>
          <w:b/>
        </w:rPr>
        <w:t>63/7</w:t>
      </w:r>
      <w:r w:rsidR="007156A7" w:rsidRPr="001F2752">
        <w:rPr>
          <w:b/>
        </w:rPr>
        <w:t xml:space="preserve"> (N/k)</w:t>
      </w:r>
      <w:r w:rsidR="007F6A10">
        <w:rPr>
          <w:b/>
        </w:rPr>
        <w:t xml:space="preserve"> </w:t>
      </w:r>
      <w:r w:rsidR="007F6A10" w:rsidRPr="007F6A10">
        <w:t>was present</w:t>
      </w:r>
      <w:r w:rsidR="00047351" w:rsidRPr="001F2752">
        <w:rPr>
          <w:b/>
        </w:rPr>
        <w:t>;</w:t>
      </w:r>
      <w:r w:rsidR="00047351">
        <w:t xml:space="preserve"> and</w:t>
      </w:r>
      <w:r>
        <w:t>,</w:t>
      </w:r>
    </w:p>
    <w:p w14:paraId="40750FF4" w14:textId="77777777" w:rsidR="00B848B2" w:rsidRPr="00B848B2" w:rsidRDefault="00FA6D9A" w:rsidP="00B72371">
      <w:pPr>
        <w:numPr>
          <w:ilvl w:val="0"/>
          <w:numId w:val="15"/>
        </w:numPr>
        <w:spacing w:line="276" w:lineRule="auto"/>
        <w:rPr>
          <w:i/>
        </w:rPr>
      </w:pPr>
      <w:r>
        <w:t>*</w:t>
      </w:r>
      <w:r w:rsidR="00D602BC">
        <w:t>A</w:t>
      </w:r>
      <w:r w:rsidR="00A548A5">
        <w:t xml:space="preserve">t least some of the </w:t>
      </w:r>
      <w:r w:rsidR="00A548A5" w:rsidRPr="00B848B2">
        <w:rPr>
          <w:i/>
        </w:rPr>
        <w:t>r</w:t>
      </w:r>
      <w:r w:rsidR="00A548A5">
        <w:t xml:space="preserve"> correlations differ significantly from zero</w:t>
      </w:r>
      <w:r w:rsidR="00047351">
        <w:t xml:space="preserve"> </w:t>
      </w:r>
      <w:r w:rsidR="00D602BC">
        <w:t xml:space="preserve">indicating some degree of </w:t>
      </w:r>
      <w:proofErr w:type="spellStart"/>
      <w:r w:rsidR="00D602BC">
        <w:t>collinearity</w:t>
      </w:r>
      <w:proofErr w:type="spellEnd"/>
      <w:r w:rsidR="00D602BC">
        <w:t xml:space="preserve"> among the variables but not an extreme degree or singularity among the variables</w:t>
      </w:r>
      <w:r w:rsidR="0056239A">
        <w:t>, X</w:t>
      </w:r>
      <w:r w:rsidR="0056239A" w:rsidRPr="00B848B2">
        <w:rPr>
          <w:vertAlign w:val="superscript"/>
        </w:rPr>
        <w:t xml:space="preserve">2 </w:t>
      </w:r>
      <w:r w:rsidR="00B848B2">
        <w:t>(66</w:t>
      </w:r>
      <w:r w:rsidR="0056239A">
        <w:t>)</w:t>
      </w:r>
      <w:r w:rsidR="0056239A" w:rsidRPr="00B848B2">
        <w:rPr>
          <w:vertAlign w:val="superscript"/>
        </w:rPr>
        <w:t xml:space="preserve"> </w:t>
      </w:r>
      <w:r w:rsidR="0056239A">
        <w:t xml:space="preserve">= </w:t>
      </w:r>
      <w:r w:rsidR="00B848B2">
        <w:t>691.686</w:t>
      </w:r>
      <w:r w:rsidR="0056239A">
        <w:t>, p &lt; .001. The degree of common variance among the twenty-two vari</w:t>
      </w:r>
      <w:r w:rsidR="00B848B2">
        <w:t>ables is almost “mediocre,” KMO = .574</w:t>
      </w:r>
      <w:r w:rsidR="0056239A">
        <w:t>.</w:t>
      </w:r>
    </w:p>
    <w:p w14:paraId="754ED08A" w14:textId="44427DEC" w:rsidR="0056239A" w:rsidRPr="00B848B2" w:rsidRDefault="00B848B2" w:rsidP="00B848B2">
      <w:pPr>
        <w:spacing w:line="276" w:lineRule="auto"/>
        <w:jc w:val="center"/>
        <w:rPr>
          <w:i/>
        </w:rPr>
      </w:pPr>
      <w:r>
        <w:rPr>
          <w:b/>
          <w:i/>
          <w:noProof/>
        </w:rPr>
        <w:drawing>
          <wp:inline distT="0" distB="0" distL="0" distR="0" wp14:anchorId="61641587" wp14:editId="48BC79A8">
            <wp:extent cx="3127075" cy="90767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851" cy="907902"/>
                    </a:xfrm>
                    <a:prstGeom prst="rect">
                      <a:avLst/>
                    </a:prstGeom>
                    <a:noFill/>
                    <a:ln>
                      <a:noFill/>
                    </a:ln>
                  </pic:spPr>
                </pic:pic>
              </a:graphicData>
            </a:graphic>
          </wp:inline>
        </w:drawing>
      </w:r>
    </w:p>
    <w:p w14:paraId="6BA34048" w14:textId="75238C44" w:rsidR="00F32D45" w:rsidRDefault="0056239A" w:rsidP="00B72371">
      <w:pPr>
        <w:spacing w:line="276" w:lineRule="auto"/>
      </w:pPr>
      <w:r>
        <w:tab/>
      </w:r>
      <w:r w:rsidR="004655A5" w:rsidRPr="00B72371">
        <w:t xml:space="preserve">Using </w:t>
      </w:r>
      <w:r w:rsidR="0031639A" w:rsidRPr="00B32410">
        <w:rPr>
          <w:u w:val="single"/>
        </w:rPr>
        <w:t xml:space="preserve">descriptive </w:t>
      </w:r>
      <w:r w:rsidR="0031639A" w:rsidRPr="00B72371">
        <w:t>to identify outliers</w:t>
      </w:r>
      <w:r w:rsidR="004655A5" w:rsidRPr="00B72371">
        <w:t>, one score was deleted</w:t>
      </w:r>
      <w:r w:rsidR="0031639A" w:rsidRPr="00B72371">
        <w:t xml:space="preserve"> from the variable “the best teachers are passionate about their work’</w:t>
      </w:r>
      <w:r w:rsidR="004655A5" w:rsidRPr="00B72371">
        <w:t xml:space="preserve"> as it was beyond the permissible value</w:t>
      </w:r>
      <w:r w:rsidR="002F6475" w:rsidRPr="00B72371">
        <w:t>s</w:t>
      </w:r>
      <w:r w:rsidR="00B867FE" w:rsidRPr="00B72371">
        <w:t xml:space="preserve"> of </w:t>
      </w:r>
      <w:r w:rsidR="004655A5" w:rsidRPr="00B72371">
        <w:t>the 1-5 likert scal</w:t>
      </w:r>
      <w:r w:rsidR="00BE2FAA" w:rsidRPr="00B72371">
        <w:t>e (8)</w:t>
      </w:r>
      <w:r w:rsidR="00667190" w:rsidRPr="00B72371">
        <w:t xml:space="preserve">. </w:t>
      </w:r>
      <w:proofErr w:type="spellStart"/>
      <w:r w:rsidR="00761849" w:rsidRPr="00B32410">
        <w:rPr>
          <w:u w:val="single"/>
        </w:rPr>
        <w:t>Univariate</w:t>
      </w:r>
      <w:proofErr w:type="spellEnd"/>
      <w:r w:rsidR="00761849" w:rsidRPr="00B32410">
        <w:rPr>
          <w:u w:val="single"/>
        </w:rPr>
        <w:t xml:space="preserve"> and multivariate</w:t>
      </w:r>
      <w:r w:rsidR="00761849" w:rsidRPr="00B72371">
        <w:t xml:space="preserve"> analyses were performed to examine if outliers were present. Ten scores were found to either be above the </w:t>
      </w:r>
      <w:r w:rsidR="00B867FE" w:rsidRPr="00B72371">
        <w:t xml:space="preserve">three standard deviation or beyond the </w:t>
      </w:r>
      <w:proofErr w:type="spellStart"/>
      <w:r w:rsidR="00761849" w:rsidRPr="00B72371">
        <w:t>ma</w:t>
      </w:r>
      <w:r w:rsidR="00DA73D1" w:rsidRPr="00B72371">
        <w:t>halanobis</w:t>
      </w:r>
      <w:proofErr w:type="spellEnd"/>
      <w:r w:rsidR="00DA73D1" w:rsidRPr="00B72371">
        <w:t xml:space="preserve"> </w:t>
      </w:r>
      <w:r w:rsidR="00B72371" w:rsidRPr="00B72371">
        <w:t>thres</w:t>
      </w:r>
      <w:r w:rsidR="00B72371">
        <w:t>h</w:t>
      </w:r>
      <w:r w:rsidR="00B72371" w:rsidRPr="00B72371">
        <w:t>old</w:t>
      </w:r>
      <w:r w:rsidR="00DA73D1" w:rsidRPr="00B72371">
        <w:t xml:space="preserve"> of 33.92 (for</w:t>
      </w:r>
      <w:r w:rsidR="00761849" w:rsidRPr="00B72371">
        <w:t xml:space="preserve"> twenty two variables</w:t>
      </w:r>
      <w:r w:rsidR="00DA73D1" w:rsidRPr="00B72371">
        <w:t>)</w:t>
      </w:r>
      <w:r w:rsidR="00761849" w:rsidRPr="00B72371">
        <w:t>; however, these were retained as</w:t>
      </w:r>
      <w:r w:rsidR="00996D52">
        <w:t xml:space="preserve"> it was deemed important to keep</w:t>
      </w:r>
      <w:r w:rsidR="00761849" w:rsidRPr="00B72371">
        <w:t xml:space="preserve"> all the data in order to allow the PC analysis to discover the dimensionalities rather than cleaning to a point that scores </w:t>
      </w:r>
      <w:r w:rsidR="00DA73D1" w:rsidRPr="00B72371">
        <w:t xml:space="preserve">may have been </w:t>
      </w:r>
      <w:r w:rsidR="00761849" w:rsidRPr="00B72371">
        <w:t>forced into groups.</w:t>
      </w:r>
    </w:p>
    <w:p w14:paraId="28A2A70A" w14:textId="77777777" w:rsidR="00F44453" w:rsidRPr="00B72371" w:rsidRDefault="00F32D45" w:rsidP="00B72371">
      <w:pPr>
        <w:spacing w:line="276" w:lineRule="auto"/>
      </w:pPr>
      <w:r>
        <w:br w:type="column"/>
      </w:r>
    </w:p>
    <w:p w14:paraId="70E5F7A0" w14:textId="77777777" w:rsidR="00D75770" w:rsidRPr="00B72371" w:rsidRDefault="00D75770" w:rsidP="00B72371">
      <w:pPr>
        <w:pStyle w:val="ListParagraph"/>
        <w:spacing w:line="276" w:lineRule="auto"/>
      </w:pPr>
    </w:p>
    <w:p w14:paraId="41599D80" w14:textId="77777777" w:rsidR="00472AE5" w:rsidRPr="00270DD2" w:rsidRDefault="00D75770" w:rsidP="00472AE5">
      <w:pPr>
        <w:numPr>
          <w:ilvl w:val="0"/>
          <w:numId w:val="1"/>
        </w:numPr>
        <w:rPr>
          <w:color w:val="808080"/>
        </w:rPr>
      </w:pPr>
      <w:r w:rsidRPr="00270DD2">
        <w:rPr>
          <w:color w:val="808080"/>
        </w:rPr>
        <w:t>You may use either a PC or PAF method and also choose the rotation method that you feel is most appropriate for your data</w:t>
      </w:r>
      <w:r w:rsidR="005C4F83" w:rsidRPr="00270DD2">
        <w:rPr>
          <w:color w:val="808080"/>
        </w:rPr>
        <w:t xml:space="preserve">. Examine both a </w:t>
      </w:r>
      <w:proofErr w:type="spellStart"/>
      <w:r w:rsidR="005C4F83" w:rsidRPr="00270DD2">
        <w:rPr>
          <w:color w:val="808080"/>
        </w:rPr>
        <w:t>varimax</w:t>
      </w:r>
      <w:proofErr w:type="spellEnd"/>
      <w:r w:rsidR="005C4F83" w:rsidRPr="00270DD2">
        <w:rPr>
          <w:color w:val="808080"/>
        </w:rPr>
        <w:t xml:space="preserve"> and a</w:t>
      </w:r>
      <w:r w:rsidR="001245D5" w:rsidRPr="00270DD2">
        <w:rPr>
          <w:color w:val="808080"/>
        </w:rPr>
        <w:t xml:space="preserve">n </w:t>
      </w:r>
      <w:proofErr w:type="spellStart"/>
      <w:r w:rsidRPr="00270DD2">
        <w:rPr>
          <w:color w:val="808080"/>
        </w:rPr>
        <w:t>oblimin</w:t>
      </w:r>
      <w:proofErr w:type="spellEnd"/>
      <w:r w:rsidRPr="00270DD2">
        <w:rPr>
          <w:color w:val="808080"/>
        </w:rPr>
        <w:t xml:space="preserve"> rotation.</w:t>
      </w:r>
      <w:r w:rsidR="00472AE5" w:rsidRPr="00270DD2">
        <w:rPr>
          <w:color w:val="808080"/>
        </w:rPr>
        <w:t xml:space="preserve"> </w:t>
      </w:r>
    </w:p>
    <w:p w14:paraId="25FC1264" w14:textId="77777777" w:rsidR="00472AE5" w:rsidRPr="00270DD2" w:rsidRDefault="00472AE5" w:rsidP="00472AE5">
      <w:pPr>
        <w:numPr>
          <w:ilvl w:val="0"/>
          <w:numId w:val="1"/>
        </w:numPr>
        <w:rPr>
          <w:color w:val="808080"/>
        </w:rPr>
      </w:pPr>
      <w:r w:rsidRPr="00270DD2">
        <w:rPr>
          <w:color w:val="808080"/>
        </w:rPr>
        <w:t>Drop any items that do not have adequate communalities (remember that in class we discussed guidelines—you must make decisions based on your data patterns.)</w:t>
      </w:r>
    </w:p>
    <w:p w14:paraId="525A4677" w14:textId="77777777" w:rsidR="00472AE5" w:rsidRPr="00270DD2" w:rsidRDefault="00472AE5" w:rsidP="00472AE5">
      <w:pPr>
        <w:ind w:left="720"/>
        <w:rPr>
          <w:color w:val="808080"/>
        </w:rPr>
      </w:pPr>
    </w:p>
    <w:p w14:paraId="6C4E2FA6" w14:textId="77777777" w:rsidR="00F71DA3" w:rsidRPr="00270DD2" w:rsidRDefault="00472AE5" w:rsidP="00472AE5">
      <w:pPr>
        <w:ind w:left="720"/>
        <w:rPr>
          <w:color w:val="808080"/>
        </w:rPr>
      </w:pPr>
      <w:r w:rsidRPr="00270DD2">
        <w:rPr>
          <w:color w:val="808080"/>
        </w:rPr>
        <w:tab/>
      </w:r>
    </w:p>
    <w:tbl>
      <w:tblPr>
        <w:tblW w:w="8856" w:type="dxa"/>
        <w:tblCellMar>
          <w:left w:w="115" w:type="dxa"/>
          <w:right w:w="115" w:type="dxa"/>
        </w:tblCellMar>
        <w:tblLook w:val="04A0" w:firstRow="1" w:lastRow="0" w:firstColumn="1" w:lastColumn="0" w:noHBand="0" w:noVBand="1"/>
      </w:tblPr>
      <w:tblGrid>
        <w:gridCol w:w="8856"/>
      </w:tblGrid>
      <w:tr w:rsidR="00F32D45" w:rsidRPr="00F71DA3" w14:paraId="0E6965E0" w14:textId="77777777" w:rsidTr="00A910F9">
        <w:trPr>
          <w:trHeight w:val="256"/>
        </w:trPr>
        <w:tc>
          <w:tcPr>
            <w:tcW w:w="8856" w:type="dxa"/>
            <w:tcBorders>
              <w:bottom w:val="single" w:sz="4" w:space="0" w:color="auto"/>
            </w:tcBorders>
            <w:shd w:val="clear" w:color="auto" w:fill="auto"/>
          </w:tcPr>
          <w:p w14:paraId="67036357" w14:textId="170E446A" w:rsidR="00F32D45" w:rsidRPr="00F71DA3" w:rsidRDefault="00F32D45" w:rsidP="00A910F9">
            <w:pPr>
              <w:pStyle w:val="Caption"/>
              <w:keepNext/>
              <w:rPr>
                <w:sz w:val="12"/>
                <w:szCs w:val="12"/>
              </w:rPr>
            </w:pPr>
            <w:r w:rsidRPr="00F71DA3">
              <w:rPr>
                <w:sz w:val="12"/>
                <w:szCs w:val="12"/>
              </w:rPr>
              <w:t xml:space="preserve">Table </w:t>
            </w:r>
            <w:r w:rsidRPr="00B32410">
              <w:rPr>
                <w:sz w:val="12"/>
                <w:szCs w:val="12"/>
              </w:rPr>
              <w:fldChar w:fldCharType="begin"/>
            </w:r>
            <w:r w:rsidRPr="00B32410">
              <w:rPr>
                <w:sz w:val="12"/>
                <w:szCs w:val="12"/>
              </w:rPr>
              <w:instrText xml:space="preserve"> SEQ Table \* ARABIC </w:instrText>
            </w:r>
            <w:r w:rsidRPr="00B32410">
              <w:rPr>
                <w:sz w:val="12"/>
                <w:szCs w:val="12"/>
              </w:rPr>
              <w:fldChar w:fldCharType="separate"/>
            </w:r>
            <w:r w:rsidR="00DB04BD" w:rsidRPr="00B32410">
              <w:rPr>
                <w:noProof/>
                <w:sz w:val="12"/>
                <w:szCs w:val="12"/>
              </w:rPr>
              <w:t>1</w:t>
            </w:r>
            <w:r w:rsidRPr="00B32410">
              <w:rPr>
                <w:sz w:val="12"/>
                <w:szCs w:val="12"/>
              </w:rPr>
              <w:fldChar w:fldCharType="end"/>
            </w:r>
            <w:r w:rsidRPr="00F71DA3">
              <w:rPr>
                <w:sz w:val="12"/>
                <w:szCs w:val="12"/>
              </w:rPr>
              <w:t xml:space="preserve"> Items for Principal Component Analysis</w:t>
            </w:r>
          </w:p>
          <w:p w14:paraId="0806F81F" w14:textId="77777777" w:rsidR="00F32D45" w:rsidRPr="00F71DA3" w:rsidRDefault="00F32D45" w:rsidP="00A910F9">
            <w:pPr>
              <w:widowControl w:val="0"/>
              <w:tabs>
                <w:tab w:val="left" w:pos="720"/>
              </w:tabs>
              <w:autoSpaceDE w:val="0"/>
              <w:autoSpaceDN w:val="0"/>
              <w:adjustRightInd w:val="0"/>
              <w:rPr>
                <w:sz w:val="14"/>
                <w:szCs w:val="16"/>
              </w:rPr>
            </w:pPr>
          </w:p>
        </w:tc>
      </w:tr>
      <w:tr w:rsidR="00F32D45" w:rsidRPr="00F71DA3" w14:paraId="56FAA01F" w14:textId="77777777" w:rsidTr="00A910F9">
        <w:trPr>
          <w:trHeight w:val="256"/>
        </w:trPr>
        <w:tc>
          <w:tcPr>
            <w:tcW w:w="8856" w:type="dxa"/>
            <w:tcBorders>
              <w:bottom w:val="single" w:sz="4" w:space="0" w:color="auto"/>
            </w:tcBorders>
            <w:shd w:val="clear" w:color="auto" w:fill="auto"/>
          </w:tcPr>
          <w:p w14:paraId="7C760715" w14:textId="77777777" w:rsidR="00F32D45" w:rsidRPr="00F71DA3" w:rsidRDefault="00F32D45" w:rsidP="00A910F9">
            <w:pPr>
              <w:widowControl w:val="0"/>
              <w:tabs>
                <w:tab w:val="left" w:pos="720"/>
              </w:tabs>
              <w:autoSpaceDE w:val="0"/>
              <w:autoSpaceDN w:val="0"/>
              <w:adjustRightInd w:val="0"/>
              <w:jc w:val="center"/>
              <w:rPr>
                <w:sz w:val="14"/>
                <w:szCs w:val="16"/>
              </w:rPr>
            </w:pPr>
            <w:r w:rsidRPr="00F71DA3">
              <w:rPr>
                <w:sz w:val="14"/>
                <w:szCs w:val="16"/>
              </w:rPr>
              <w:t>Item</w:t>
            </w:r>
          </w:p>
        </w:tc>
      </w:tr>
      <w:tr w:rsidR="00F32D45" w:rsidRPr="00F71DA3" w14:paraId="3DCB677F" w14:textId="77777777" w:rsidTr="00A910F9">
        <w:tc>
          <w:tcPr>
            <w:tcW w:w="8856" w:type="dxa"/>
            <w:tcBorders>
              <w:top w:val="single" w:sz="4" w:space="0" w:color="auto"/>
            </w:tcBorders>
            <w:shd w:val="clear" w:color="auto" w:fill="auto"/>
          </w:tcPr>
          <w:p w14:paraId="67DDA9E3"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When a student does better than usual, many times it is because I exert a little extra effort.</w:t>
            </w:r>
          </w:p>
        </w:tc>
      </w:tr>
      <w:tr w:rsidR="00F32D45" w:rsidRPr="00F71DA3" w14:paraId="3728C44F" w14:textId="77777777" w:rsidTr="00A910F9">
        <w:tc>
          <w:tcPr>
            <w:tcW w:w="8856" w:type="dxa"/>
            <w:shd w:val="clear" w:color="auto" w:fill="auto"/>
          </w:tcPr>
          <w:p w14:paraId="3F4E3A8B"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Teaching is a skill that can only be earned and developed through practice.</w:t>
            </w:r>
          </w:p>
        </w:tc>
      </w:tr>
      <w:tr w:rsidR="00F32D45" w:rsidRPr="00F71DA3" w14:paraId="7DEAC806" w14:textId="77777777" w:rsidTr="00A910F9">
        <w:tc>
          <w:tcPr>
            <w:tcW w:w="8856" w:type="dxa"/>
            <w:shd w:val="clear" w:color="auto" w:fill="auto"/>
          </w:tcPr>
          <w:p w14:paraId="3D90FA9A" w14:textId="1B5DA45D"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The hours in my class have little influence on students compared to the</w:t>
            </w:r>
            <w:r>
              <w:rPr>
                <w:sz w:val="14"/>
                <w:szCs w:val="16"/>
              </w:rPr>
              <w:t xml:space="preserve"> </w:t>
            </w:r>
            <w:r w:rsidRPr="00F71DA3">
              <w:rPr>
                <w:sz w:val="14"/>
                <w:szCs w:val="16"/>
              </w:rPr>
              <w:t>influence of their home environment.</w:t>
            </w:r>
          </w:p>
        </w:tc>
      </w:tr>
      <w:tr w:rsidR="00F32D45" w:rsidRPr="00F71DA3" w14:paraId="68F506A9" w14:textId="77777777" w:rsidTr="00A910F9">
        <w:tc>
          <w:tcPr>
            <w:tcW w:w="8856" w:type="dxa"/>
            <w:shd w:val="clear" w:color="auto" w:fill="auto"/>
          </w:tcPr>
          <w:p w14:paraId="33088577"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It is easy to recognize quality teaching.</w:t>
            </w:r>
          </w:p>
        </w:tc>
      </w:tr>
      <w:tr w:rsidR="00F32D45" w:rsidRPr="00F71DA3" w14:paraId="6EE14B62" w14:textId="77777777" w:rsidTr="00A910F9">
        <w:tc>
          <w:tcPr>
            <w:tcW w:w="8856" w:type="dxa"/>
            <w:shd w:val="clear" w:color="auto" w:fill="auto"/>
          </w:tcPr>
          <w:p w14:paraId="1B0D78D5" w14:textId="65027AD1"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 xml:space="preserve">The amount a student can learn </w:t>
            </w:r>
            <w:r>
              <w:rPr>
                <w:sz w:val="14"/>
                <w:szCs w:val="16"/>
              </w:rPr>
              <w:t xml:space="preserve">is primarily related to family </w:t>
            </w:r>
            <w:r w:rsidRPr="00F71DA3">
              <w:rPr>
                <w:sz w:val="14"/>
                <w:szCs w:val="16"/>
              </w:rPr>
              <w:t>background.</w:t>
            </w:r>
          </w:p>
        </w:tc>
      </w:tr>
      <w:tr w:rsidR="00F32D45" w:rsidRPr="00F71DA3" w14:paraId="65EAA3DD" w14:textId="77777777" w:rsidTr="00A910F9">
        <w:tc>
          <w:tcPr>
            <w:tcW w:w="8856" w:type="dxa"/>
            <w:shd w:val="clear" w:color="auto" w:fill="auto"/>
          </w:tcPr>
          <w:p w14:paraId="5415DDCB"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The best teachers are passionate about their work.</w:t>
            </w:r>
          </w:p>
        </w:tc>
      </w:tr>
      <w:tr w:rsidR="00F32D45" w:rsidRPr="00F71DA3" w14:paraId="2C4AB799" w14:textId="77777777" w:rsidTr="00A910F9">
        <w:tc>
          <w:tcPr>
            <w:tcW w:w="8856" w:type="dxa"/>
            <w:shd w:val="clear" w:color="auto" w:fill="auto"/>
          </w:tcPr>
          <w:p w14:paraId="759D3D6F"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If students aren't disciplined at home, they \aren't likely to accept any \discipline.</w:t>
            </w:r>
          </w:p>
        </w:tc>
      </w:tr>
      <w:tr w:rsidR="00F32D45" w:rsidRPr="00F71DA3" w14:paraId="3C62DDD3" w14:textId="77777777" w:rsidTr="00A910F9">
        <w:tc>
          <w:tcPr>
            <w:tcW w:w="8856" w:type="dxa"/>
            <w:shd w:val="clear" w:color="auto" w:fill="auto"/>
          </w:tcPr>
          <w:p w14:paraId="49722E31"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It is important to understand the theory behind teaching techniques.</w:t>
            </w:r>
          </w:p>
        </w:tc>
      </w:tr>
      <w:tr w:rsidR="00F32D45" w:rsidRPr="00F71DA3" w14:paraId="3532D73E" w14:textId="77777777" w:rsidTr="00A910F9">
        <w:tc>
          <w:tcPr>
            <w:tcW w:w="8856" w:type="dxa"/>
            <w:shd w:val="clear" w:color="auto" w:fill="auto"/>
          </w:tcPr>
          <w:p w14:paraId="5DD450F6" w14:textId="34E2F41D"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Knowing how to use and implement teaching techniques is the hallmark</w:t>
            </w:r>
            <w:r>
              <w:rPr>
                <w:sz w:val="14"/>
                <w:szCs w:val="16"/>
              </w:rPr>
              <w:t xml:space="preserve"> </w:t>
            </w:r>
            <w:r w:rsidRPr="00F71DA3">
              <w:rPr>
                <w:sz w:val="14"/>
                <w:szCs w:val="16"/>
              </w:rPr>
              <w:t>of a good teacher.</w:t>
            </w:r>
          </w:p>
        </w:tc>
      </w:tr>
      <w:tr w:rsidR="00F32D45" w:rsidRPr="00F71DA3" w14:paraId="702C9B16" w14:textId="77777777" w:rsidTr="00A910F9">
        <w:tc>
          <w:tcPr>
            <w:tcW w:w="8856" w:type="dxa"/>
            <w:shd w:val="clear" w:color="auto" w:fill="auto"/>
          </w:tcPr>
          <w:p w14:paraId="7A78323F"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Knowledge about instructional practices is the most important knowledge a teacher can have.</w:t>
            </w:r>
          </w:p>
        </w:tc>
      </w:tr>
      <w:tr w:rsidR="00F32D45" w:rsidRPr="00F71DA3" w14:paraId="00862CE2" w14:textId="77777777" w:rsidTr="00A910F9">
        <w:tc>
          <w:tcPr>
            <w:tcW w:w="8856" w:type="dxa"/>
            <w:shd w:val="clear" w:color="auto" w:fill="auto"/>
          </w:tcPr>
          <w:p w14:paraId="7A469319"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Expertise in teaching can be developed after only a few years of practice.</w:t>
            </w:r>
          </w:p>
        </w:tc>
      </w:tr>
      <w:tr w:rsidR="00F32D45" w:rsidRPr="00F71DA3" w14:paraId="2F1AC771" w14:textId="77777777" w:rsidTr="00A910F9">
        <w:tc>
          <w:tcPr>
            <w:tcW w:w="8856" w:type="dxa"/>
            <w:shd w:val="clear" w:color="auto" w:fill="auto"/>
          </w:tcPr>
          <w:p w14:paraId="367484E3" w14:textId="77777777" w:rsidR="00F32D45" w:rsidRPr="00F71DA3" w:rsidRDefault="00F32D45" w:rsidP="00A910F9">
            <w:pPr>
              <w:numPr>
                <w:ilvl w:val="0"/>
                <w:numId w:val="25"/>
              </w:numPr>
              <w:rPr>
                <w:sz w:val="14"/>
                <w:szCs w:val="16"/>
              </w:rPr>
            </w:pPr>
            <w:r w:rsidRPr="00F71DA3">
              <w:rPr>
                <w:sz w:val="14"/>
                <w:szCs w:val="16"/>
              </w:rPr>
              <w:t xml:space="preserve">Anyone can be a teacher. </w:t>
            </w:r>
          </w:p>
        </w:tc>
      </w:tr>
      <w:tr w:rsidR="00F32D45" w:rsidRPr="00F71DA3" w14:paraId="192F1430" w14:textId="77777777" w:rsidTr="00A910F9">
        <w:tc>
          <w:tcPr>
            <w:tcW w:w="8856" w:type="dxa"/>
            <w:shd w:val="clear" w:color="auto" w:fill="auto"/>
          </w:tcPr>
          <w:p w14:paraId="31620A3A"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Academic dishonesty is a serious problem in this school.</w:t>
            </w:r>
          </w:p>
        </w:tc>
      </w:tr>
      <w:tr w:rsidR="00F32D45" w:rsidRPr="00F71DA3" w14:paraId="581954E5" w14:textId="77777777" w:rsidTr="00A910F9">
        <w:tc>
          <w:tcPr>
            <w:tcW w:w="8856" w:type="dxa"/>
            <w:shd w:val="clear" w:color="auto" w:fill="auto"/>
          </w:tcPr>
          <w:p w14:paraId="3E2622FF"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A teacher is very limited in what he/she can achieve because a student's home environment has a large influence on his/her achievement.</w:t>
            </w:r>
          </w:p>
        </w:tc>
      </w:tr>
      <w:tr w:rsidR="00F32D45" w:rsidRPr="00F71DA3" w14:paraId="09341828" w14:textId="77777777" w:rsidTr="00A910F9">
        <w:tc>
          <w:tcPr>
            <w:tcW w:w="8856" w:type="dxa"/>
            <w:shd w:val="clear" w:color="auto" w:fill="auto"/>
          </w:tcPr>
          <w:p w14:paraId="5EDAC13D"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Teaching is a talent. Some people have it, and some people don't.</w:t>
            </w:r>
          </w:p>
        </w:tc>
      </w:tr>
      <w:tr w:rsidR="00F32D45" w:rsidRPr="00F71DA3" w14:paraId="7CF5DAE4" w14:textId="77777777" w:rsidTr="00A910F9">
        <w:tc>
          <w:tcPr>
            <w:tcW w:w="8856" w:type="dxa"/>
            <w:shd w:val="clear" w:color="auto" w:fill="auto"/>
          </w:tcPr>
          <w:p w14:paraId="4E390807" w14:textId="1BEE4BA3"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Teachers are not a very powerful influence on student achievement</w:t>
            </w:r>
            <w:r>
              <w:rPr>
                <w:sz w:val="14"/>
                <w:szCs w:val="16"/>
              </w:rPr>
              <w:t xml:space="preserve"> </w:t>
            </w:r>
            <w:r w:rsidRPr="00F71DA3">
              <w:rPr>
                <w:sz w:val="14"/>
                <w:szCs w:val="16"/>
              </w:rPr>
              <w:t>when all factors are considered.</w:t>
            </w:r>
          </w:p>
        </w:tc>
      </w:tr>
      <w:tr w:rsidR="00F32D45" w:rsidRPr="00F71DA3" w14:paraId="413F05A3" w14:textId="77777777" w:rsidTr="00A910F9">
        <w:tc>
          <w:tcPr>
            <w:tcW w:w="8856" w:type="dxa"/>
            <w:shd w:val="clear" w:color="auto" w:fill="auto"/>
          </w:tcPr>
          <w:p w14:paraId="7EDB61AC"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Good teachers get through most of their day on instinct.</w:t>
            </w:r>
          </w:p>
        </w:tc>
      </w:tr>
      <w:tr w:rsidR="00F32D45" w:rsidRPr="00F71DA3" w14:paraId="79810316" w14:textId="77777777" w:rsidTr="00A910F9">
        <w:tc>
          <w:tcPr>
            <w:tcW w:w="8856" w:type="dxa"/>
            <w:shd w:val="clear" w:color="auto" w:fill="auto"/>
          </w:tcPr>
          <w:p w14:paraId="29C80553"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Expert subject matter knowledge is necessary for effective teaching.</w:t>
            </w:r>
          </w:p>
        </w:tc>
      </w:tr>
      <w:tr w:rsidR="00F32D45" w:rsidRPr="00F71DA3" w14:paraId="3CE45142" w14:textId="77777777" w:rsidTr="00A910F9">
        <w:tc>
          <w:tcPr>
            <w:tcW w:w="8856" w:type="dxa"/>
            <w:shd w:val="clear" w:color="auto" w:fill="auto"/>
          </w:tcPr>
          <w:p w14:paraId="65605D33"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Knowledge about how to motivate students is essential for teaching.</w:t>
            </w:r>
          </w:p>
        </w:tc>
      </w:tr>
      <w:tr w:rsidR="00F32D45" w:rsidRPr="00F71DA3" w14:paraId="1F319540" w14:textId="77777777" w:rsidTr="00A910F9">
        <w:tc>
          <w:tcPr>
            <w:tcW w:w="8856" w:type="dxa"/>
            <w:shd w:val="clear" w:color="auto" w:fill="auto"/>
          </w:tcPr>
          <w:p w14:paraId="1E0E21C0" w14:textId="77777777"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If parents would do more for their children, I could do more.</w:t>
            </w:r>
          </w:p>
        </w:tc>
      </w:tr>
      <w:tr w:rsidR="00F32D45" w:rsidRPr="00F71DA3" w14:paraId="15B98EAE" w14:textId="77777777" w:rsidTr="00A910F9">
        <w:tc>
          <w:tcPr>
            <w:tcW w:w="8856" w:type="dxa"/>
            <w:shd w:val="clear" w:color="auto" w:fill="auto"/>
          </w:tcPr>
          <w:p w14:paraId="05187127" w14:textId="4F9EBB24"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As long as teachers know how to manage a classroom students will</w:t>
            </w:r>
            <w:r>
              <w:rPr>
                <w:sz w:val="14"/>
                <w:szCs w:val="16"/>
              </w:rPr>
              <w:t xml:space="preserve"> </w:t>
            </w:r>
            <w:r w:rsidRPr="00F71DA3">
              <w:rPr>
                <w:sz w:val="14"/>
                <w:szCs w:val="16"/>
              </w:rPr>
              <w:t xml:space="preserve">learn. </w:t>
            </w:r>
          </w:p>
        </w:tc>
      </w:tr>
      <w:tr w:rsidR="00F32D45" w:rsidRPr="00F71DA3" w14:paraId="176773DC" w14:textId="77777777" w:rsidTr="00A910F9">
        <w:tc>
          <w:tcPr>
            <w:tcW w:w="8856" w:type="dxa"/>
            <w:tcBorders>
              <w:bottom w:val="single" w:sz="4" w:space="0" w:color="auto"/>
            </w:tcBorders>
            <w:shd w:val="clear" w:color="auto" w:fill="auto"/>
          </w:tcPr>
          <w:p w14:paraId="3BC533F8" w14:textId="5FE23476" w:rsidR="00F32D45" w:rsidRPr="00F71DA3" w:rsidRDefault="00F32D45" w:rsidP="00A910F9">
            <w:pPr>
              <w:widowControl w:val="0"/>
              <w:numPr>
                <w:ilvl w:val="0"/>
                <w:numId w:val="25"/>
              </w:numPr>
              <w:autoSpaceDE w:val="0"/>
              <w:autoSpaceDN w:val="0"/>
              <w:adjustRightInd w:val="0"/>
              <w:rPr>
                <w:sz w:val="14"/>
                <w:szCs w:val="16"/>
              </w:rPr>
            </w:pPr>
            <w:r w:rsidRPr="00F71DA3">
              <w:rPr>
                <w:sz w:val="14"/>
                <w:szCs w:val="16"/>
              </w:rPr>
              <w:t>The influences of a student's home</w:t>
            </w:r>
            <w:r>
              <w:rPr>
                <w:sz w:val="14"/>
                <w:szCs w:val="16"/>
              </w:rPr>
              <w:t xml:space="preserve"> </w:t>
            </w:r>
            <w:r w:rsidRPr="00F71DA3">
              <w:rPr>
                <w:sz w:val="14"/>
                <w:szCs w:val="16"/>
              </w:rPr>
              <w:t>experiences can be overcome by good teaching.</w:t>
            </w:r>
          </w:p>
        </w:tc>
      </w:tr>
    </w:tbl>
    <w:p w14:paraId="0E86ED24" w14:textId="77777777" w:rsidR="00F71DA3" w:rsidRDefault="007305B9" w:rsidP="00B72371">
      <w:pPr>
        <w:spacing w:line="276" w:lineRule="auto"/>
      </w:pPr>
      <w:r w:rsidRPr="00B72371">
        <w:tab/>
      </w:r>
    </w:p>
    <w:p w14:paraId="69443F0A" w14:textId="77777777" w:rsidR="00F71DA3" w:rsidRDefault="00F71DA3" w:rsidP="00B72371">
      <w:pPr>
        <w:spacing w:line="276" w:lineRule="auto"/>
      </w:pPr>
      <w:r>
        <w:tab/>
      </w:r>
    </w:p>
    <w:p w14:paraId="7A334EFA" w14:textId="10472413" w:rsidR="003A1C33" w:rsidRDefault="007305B9" w:rsidP="00A64854">
      <w:pPr>
        <w:numPr>
          <w:ilvl w:val="0"/>
          <w:numId w:val="27"/>
        </w:numPr>
        <w:spacing w:line="276" w:lineRule="auto"/>
      </w:pPr>
      <w:r w:rsidRPr="00B72371">
        <w:t>A Principal Component</w:t>
      </w:r>
      <w:r w:rsidR="002E623B">
        <w:t xml:space="preserve"> (PC)</w:t>
      </w:r>
      <w:r w:rsidRPr="00B72371">
        <w:t xml:space="preserve"> factor analysis was performed on a set of </w:t>
      </w:r>
      <w:r w:rsidRPr="003F1DC8">
        <w:rPr>
          <w:b/>
        </w:rPr>
        <w:t>22 items</w:t>
      </w:r>
      <w:r w:rsidRPr="00B72371">
        <w:t xml:space="preserve"> to assess the dimensionality</w:t>
      </w:r>
      <w:r w:rsidR="00A535EC">
        <w:t xml:space="preserve"> that account for the patterns of </w:t>
      </w:r>
      <w:proofErr w:type="spellStart"/>
      <w:r w:rsidR="00A535EC">
        <w:t>collinearity</w:t>
      </w:r>
      <w:proofErr w:type="spellEnd"/>
      <w:r w:rsidR="00A535EC">
        <w:t xml:space="preserve"> among the v</w:t>
      </w:r>
      <w:r w:rsidR="00825C1F">
        <w:t>a</w:t>
      </w:r>
      <w:r w:rsidR="00A535EC">
        <w:t>riables</w:t>
      </w:r>
      <w:r w:rsidRPr="00B72371">
        <w:t>. The default criterion to re</w:t>
      </w:r>
      <w:r w:rsidR="00DA73D1" w:rsidRPr="00B72371">
        <w:t>tain only factor</w:t>
      </w:r>
      <w:r w:rsidRPr="00B72371">
        <w:t xml:space="preserve">s with eigenvalues greater than 1, and </w:t>
      </w:r>
      <w:r w:rsidR="00DA73D1" w:rsidRPr="00B72371">
        <w:t xml:space="preserve">the </w:t>
      </w:r>
      <w:r w:rsidRPr="00B72371">
        <w:t>varimax</w:t>
      </w:r>
      <w:r w:rsidR="00014F20" w:rsidRPr="00B72371">
        <w:t xml:space="preserve"> </w:t>
      </w:r>
      <w:r w:rsidR="00DA73D1" w:rsidRPr="00B72371">
        <w:t xml:space="preserve">and </w:t>
      </w:r>
      <w:proofErr w:type="spellStart"/>
      <w:r w:rsidR="00DA73D1" w:rsidRPr="00B72371">
        <w:t>Oblimin</w:t>
      </w:r>
      <w:proofErr w:type="spellEnd"/>
      <w:r w:rsidR="00DA73D1" w:rsidRPr="00B72371">
        <w:t xml:space="preserve"> </w:t>
      </w:r>
      <w:r w:rsidR="00014F20" w:rsidRPr="00B72371">
        <w:t>ro</w:t>
      </w:r>
      <w:r w:rsidR="00DA73D1" w:rsidRPr="00B72371">
        <w:t>t</w:t>
      </w:r>
      <w:r w:rsidR="00014F20" w:rsidRPr="00B72371">
        <w:t>ation</w:t>
      </w:r>
      <w:r w:rsidR="00DA73D1" w:rsidRPr="00B72371">
        <w:t xml:space="preserve">s were requested. The items </w:t>
      </w:r>
      <w:r w:rsidR="00014F20" w:rsidRPr="00B72371">
        <w:t xml:space="preserve">consisted of self-reporting ratings on teacher beliefs (see table 1 for list of items). Each item was rated on a </w:t>
      </w:r>
      <w:r w:rsidR="00871A4B" w:rsidRPr="00B72371">
        <w:t>5-point scale that ranged from 1</w:t>
      </w:r>
      <w:r w:rsidR="00014F20" w:rsidRPr="00B72371">
        <w:t xml:space="preserve"> (</w:t>
      </w:r>
      <w:r w:rsidR="00DA73D1" w:rsidRPr="00B72371">
        <w:t>somewhat true</w:t>
      </w:r>
      <w:r w:rsidR="00B8729C">
        <w:t>) to 5 (</w:t>
      </w:r>
      <w:r w:rsidR="00871A4B" w:rsidRPr="00B72371">
        <w:t xml:space="preserve">mostly true). </w:t>
      </w:r>
      <w:r w:rsidR="002E623B">
        <w:t xml:space="preserve"> </w:t>
      </w:r>
      <w:r w:rsidR="006314F1">
        <w:t xml:space="preserve">The component analysis indicated that the items formed into eight separate groups. </w:t>
      </w:r>
      <w:r w:rsidR="002E623B">
        <w:t>One variable was dr</w:t>
      </w:r>
      <w:r w:rsidR="00A535EC">
        <w:t>opp</w:t>
      </w:r>
      <w:r w:rsidR="005C59E0">
        <w:t>ed from the analysis</w:t>
      </w:r>
      <w:r w:rsidR="006314F1">
        <w:t xml:space="preserve"> as it did not meet the set threshold of greater than or equal to 5 </w:t>
      </w:r>
      <w:r w:rsidR="00A535EC">
        <w:t xml:space="preserve">communality value, </w:t>
      </w:r>
      <w:r w:rsidR="002E623B">
        <w:t>h</w:t>
      </w:r>
      <w:r w:rsidR="002E623B">
        <w:rPr>
          <w:vertAlign w:val="superscript"/>
        </w:rPr>
        <w:t>2</w:t>
      </w:r>
      <w:r w:rsidR="00A535EC">
        <w:rPr>
          <w:vertAlign w:val="superscript"/>
        </w:rPr>
        <w:t xml:space="preserve"> </w:t>
      </w:r>
      <w:r w:rsidR="002E623B">
        <w:rPr>
          <w:vertAlign w:val="superscript"/>
        </w:rPr>
        <w:t xml:space="preserve"> </w:t>
      </w:r>
      <w:r w:rsidR="00825C1F">
        <w:t>=  .447</w:t>
      </w:r>
      <w:r w:rsidR="00A535EC">
        <w:t xml:space="preserve"> (T</w:t>
      </w:r>
      <w:r w:rsidR="00996D52">
        <w:t>15).</w:t>
      </w:r>
      <w:r w:rsidR="0009417D">
        <w:t xml:space="preserve"> </w:t>
      </w:r>
    </w:p>
    <w:p w14:paraId="1D69BFB0" w14:textId="6AFE7443" w:rsidR="003A1C33" w:rsidRDefault="00996D52" w:rsidP="00A64854">
      <w:pPr>
        <w:numPr>
          <w:ilvl w:val="0"/>
          <w:numId w:val="27"/>
        </w:numPr>
        <w:spacing w:line="276" w:lineRule="auto"/>
      </w:pPr>
      <w:r>
        <w:t>Because the T15</w:t>
      </w:r>
      <w:r w:rsidR="002E623B">
        <w:t xml:space="preserve"> was dropped</w:t>
      </w:r>
      <w:r>
        <w:t>,</w:t>
      </w:r>
      <w:r w:rsidR="002E623B">
        <w:t xml:space="preserve"> the PC analysis was rerun. </w:t>
      </w:r>
      <w:r w:rsidR="00871A4B" w:rsidRPr="00B72371">
        <w:t xml:space="preserve">The </w:t>
      </w:r>
      <w:r w:rsidR="00C80A6D">
        <w:t>component matrix</w:t>
      </w:r>
      <w:r w:rsidR="002D51FB">
        <w:t xml:space="preserve"> </w:t>
      </w:r>
      <w:r w:rsidR="00871A4B" w:rsidRPr="00B72371">
        <w:t xml:space="preserve">indicated </w:t>
      </w:r>
      <w:r w:rsidR="002D51FB">
        <w:t>that the</w:t>
      </w:r>
      <w:r w:rsidR="002E623B">
        <w:t xml:space="preserve"> </w:t>
      </w:r>
      <w:r w:rsidR="002E623B" w:rsidRPr="00B32410">
        <w:rPr>
          <w:b/>
        </w:rPr>
        <w:t>twenty-one</w:t>
      </w:r>
      <w:r w:rsidR="00871A4B" w:rsidRPr="00B32410">
        <w:rPr>
          <w:b/>
        </w:rPr>
        <w:t xml:space="preserve"> items seemed to form </w:t>
      </w:r>
      <w:r w:rsidR="006253A8" w:rsidRPr="00B32410">
        <w:rPr>
          <w:b/>
        </w:rPr>
        <w:t xml:space="preserve">into </w:t>
      </w:r>
      <w:r w:rsidR="00871A4B" w:rsidRPr="00B32410">
        <w:rPr>
          <w:b/>
        </w:rPr>
        <w:t>eight separate groups</w:t>
      </w:r>
      <w:r w:rsidR="00FA0D3C">
        <w:t xml:space="preserve"> with communalities of </w:t>
      </w:r>
      <w:r w:rsidR="005C59E0">
        <w:t>greater than 5</w:t>
      </w:r>
      <w:r w:rsidR="00871A4B" w:rsidRPr="00B72371">
        <w:t>. The</w:t>
      </w:r>
      <w:r w:rsidR="00FA0D3C">
        <w:t xml:space="preserve"> </w:t>
      </w:r>
      <w:r w:rsidR="00500A5A">
        <w:t>component matrix</w:t>
      </w:r>
      <w:r w:rsidR="004F31CF">
        <w:t xml:space="preserve"> (CM)</w:t>
      </w:r>
      <w:r w:rsidR="00500A5A">
        <w:t xml:space="preserve"> indicated the </w:t>
      </w:r>
      <w:r w:rsidR="00FA0D3C">
        <w:t xml:space="preserve">8 groups were not patterned and upon closer inspection it was decided that </w:t>
      </w:r>
      <w:r w:rsidR="00C80A6D">
        <w:t xml:space="preserve">it did </w:t>
      </w:r>
      <w:r w:rsidR="00C87BA2">
        <w:t xml:space="preserve">not make sense </w:t>
      </w:r>
      <w:r w:rsidR="00731DA0">
        <w:t>to attempt to in</w:t>
      </w:r>
      <w:r w:rsidR="00500A5A">
        <w:t>terpret this eight-factor model as it contained 2 factors with only two items loaded on it, in addition the model showed cross-loading. A rotated component matrix</w:t>
      </w:r>
      <w:r w:rsidR="004F31CF">
        <w:t xml:space="preserve"> (RCM)</w:t>
      </w:r>
      <w:r w:rsidR="00500A5A">
        <w:t xml:space="preserve"> corrected the </w:t>
      </w:r>
      <w:proofErr w:type="gramStart"/>
      <w:r w:rsidR="00500A5A">
        <w:t>cross-loading</w:t>
      </w:r>
      <w:proofErr w:type="gramEnd"/>
      <w:r w:rsidR="00500A5A">
        <w:t xml:space="preserve"> but </w:t>
      </w:r>
      <w:r>
        <w:t xml:space="preserve">the RCM also </w:t>
      </w:r>
      <w:r w:rsidR="00500A5A">
        <w:t xml:space="preserve">contained 4 factors with item loadings of 2. </w:t>
      </w:r>
    </w:p>
    <w:p w14:paraId="7CEB87F1" w14:textId="0923E024" w:rsidR="00830E81" w:rsidRDefault="00C87BA2" w:rsidP="00A64854">
      <w:pPr>
        <w:numPr>
          <w:ilvl w:val="0"/>
          <w:numId w:val="27"/>
        </w:numPr>
        <w:spacing w:line="276" w:lineRule="auto"/>
      </w:pPr>
      <w:r>
        <w:t xml:space="preserve">This </w:t>
      </w:r>
      <w:r w:rsidR="00A35B5F">
        <w:t>made it difficult to theorize about the nature of the latent variable</w:t>
      </w:r>
      <w:r>
        <w:t xml:space="preserve"> the factors measured. </w:t>
      </w:r>
      <w:r w:rsidR="00FA0D3C">
        <w:t>Therefore, t</w:t>
      </w:r>
      <w:r w:rsidR="006539C9">
        <w:t xml:space="preserve">he </w:t>
      </w:r>
      <w:r w:rsidR="006539C9" w:rsidRPr="003F1DC8">
        <w:rPr>
          <w:b/>
        </w:rPr>
        <w:t xml:space="preserve">model was reduced </w:t>
      </w:r>
      <w:r w:rsidR="00FA0D3C" w:rsidRPr="003F1DC8">
        <w:rPr>
          <w:b/>
        </w:rPr>
        <w:t>to 7 factors</w:t>
      </w:r>
      <w:r w:rsidR="00830E81">
        <w:rPr>
          <w:b/>
        </w:rPr>
        <w:t xml:space="preserve"> with 21 </w:t>
      </w:r>
      <w:r w:rsidR="00F958AA">
        <w:rPr>
          <w:b/>
        </w:rPr>
        <w:t>items</w:t>
      </w:r>
      <w:r w:rsidR="003132B3">
        <w:t xml:space="preserve">. The test of sufficient variance in the model was miserable, .514. In addition, the communality for item T20 was .425. The decision was made to </w:t>
      </w:r>
      <w:r w:rsidR="003132B3">
        <w:rPr>
          <w:b/>
        </w:rPr>
        <w:t>delete</w:t>
      </w:r>
      <w:r w:rsidR="003132B3">
        <w:t xml:space="preserve"> it</w:t>
      </w:r>
      <w:r w:rsidR="006539C9">
        <w:t xml:space="preserve"> </w:t>
      </w:r>
    </w:p>
    <w:p w14:paraId="505C239C" w14:textId="4E5C7E95" w:rsidR="00EA19DC" w:rsidRDefault="006539C9" w:rsidP="00A64854">
      <w:pPr>
        <w:numPr>
          <w:ilvl w:val="0"/>
          <w:numId w:val="27"/>
        </w:numPr>
        <w:spacing w:line="276" w:lineRule="auto"/>
      </w:pPr>
      <w:r>
        <w:t xml:space="preserve">The model </w:t>
      </w:r>
      <w:r w:rsidR="003132B3">
        <w:t xml:space="preserve">was rerun with </w:t>
      </w:r>
      <w:r w:rsidR="00F958AA">
        <w:rPr>
          <w:b/>
        </w:rPr>
        <w:t>20 items</w:t>
      </w:r>
      <w:r w:rsidR="003132B3">
        <w:rPr>
          <w:b/>
        </w:rPr>
        <w:t xml:space="preserve"> and an extraction of</w:t>
      </w:r>
      <w:r w:rsidR="00830E81" w:rsidRPr="00830E81">
        <w:rPr>
          <w:b/>
        </w:rPr>
        <w:t xml:space="preserve"> 7 factors</w:t>
      </w:r>
      <w:r w:rsidR="00B32410">
        <w:rPr>
          <w:b/>
        </w:rPr>
        <w:t>,</w:t>
      </w:r>
      <w:r w:rsidR="00830E81">
        <w:t xml:space="preserve"> </w:t>
      </w:r>
      <w:r w:rsidR="003132B3">
        <w:t>which yielded communality values of above .5, but the test of sufficient variance in the model was miserable, .514.</w:t>
      </w:r>
      <w:r w:rsidR="00EA19DC">
        <w:t xml:space="preserve"> However the variance for the model was a whopping 69%, but th</w:t>
      </w:r>
      <w:r w:rsidR="00996D52">
        <w:t>e loading on the component matrix</w:t>
      </w:r>
      <w:r w:rsidR="00EA19DC">
        <w:t xml:space="preserve"> showed cross</w:t>
      </w:r>
      <w:r w:rsidR="00996D52">
        <w:t>-</w:t>
      </w:r>
      <w:r w:rsidR="00EA19DC">
        <w:t>loading</w:t>
      </w:r>
      <w:r w:rsidR="00996D52">
        <w:t>s</w:t>
      </w:r>
      <w:r w:rsidR="00EA19DC">
        <w:t xml:space="preserve"> and </w:t>
      </w:r>
      <w:r w:rsidR="00996D52">
        <w:t xml:space="preserve">it contained </w:t>
      </w:r>
      <w:r w:rsidR="00EA19DC">
        <w:t>4 factors with less th</w:t>
      </w:r>
      <w:r w:rsidR="00996D52">
        <w:t>an 3 items</w:t>
      </w:r>
      <w:r w:rsidR="00EA19DC">
        <w:t xml:space="preserve">. The rotated </w:t>
      </w:r>
      <w:r w:rsidR="00996D52">
        <w:t>component model fixed the cross-</w:t>
      </w:r>
      <w:r w:rsidR="00EA19DC">
        <w:t>loading problem but the model retained 4 factors with loading less then 3</w:t>
      </w:r>
      <w:r w:rsidR="00996D52">
        <w:t xml:space="preserve"> items</w:t>
      </w:r>
      <w:r w:rsidR="00EA19DC">
        <w:t>.</w:t>
      </w:r>
    </w:p>
    <w:p w14:paraId="78939283" w14:textId="4D7109D9" w:rsidR="003A1C33" w:rsidRDefault="00E9595A" w:rsidP="00A64854">
      <w:pPr>
        <w:numPr>
          <w:ilvl w:val="0"/>
          <w:numId w:val="27"/>
        </w:numPr>
        <w:spacing w:line="276" w:lineRule="auto"/>
      </w:pPr>
      <w:r>
        <w:t xml:space="preserve">The model extraction was reduced to </w:t>
      </w:r>
      <w:r w:rsidR="006F74B6" w:rsidRPr="003F1DC8">
        <w:rPr>
          <w:b/>
        </w:rPr>
        <w:t>6 factors</w:t>
      </w:r>
      <w:r w:rsidR="00EA19DC">
        <w:rPr>
          <w:b/>
        </w:rPr>
        <w:t xml:space="preserve"> with 20 items</w:t>
      </w:r>
      <w:r w:rsidR="003A1C33">
        <w:t xml:space="preserve"> </w:t>
      </w:r>
      <w:r w:rsidR="00996D52">
        <w:t xml:space="preserve">in order </w:t>
      </w:r>
      <w:r w:rsidR="003A1C33">
        <w:t xml:space="preserve">to explore if a smaller set of factors would improve variable loadings for each factor. </w:t>
      </w:r>
      <w:r w:rsidR="006F74B6">
        <w:t>Wit</w:t>
      </w:r>
      <w:r w:rsidR="003F1DC8">
        <w:t xml:space="preserve">h 6 factors the communality of </w:t>
      </w:r>
      <w:r w:rsidR="00EA19DC">
        <w:t>T2 (.238) and T3 (.397) were below the threshold value of 50%. Therefore the decision was made to drop item T2.</w:t>
      </w:r>
    </w:p>
    <w:p w14:paraId="5068AB31" w14:textId="2DFAFAAB" w:rsidR="00992854" w:rsidRDefault="006F74B6" w:rsidP="00A64854">
      <w:pPr>
        <w:numPr>
          <w:ilvl w:val="0"/>
          <w:numId w:val="27"/>
        </w:numPr>
        <w:spacing w:line="276" w:lineRule="auto"/>
      </w:pPr>
      <w:r>
        <w:t xml:space="preserve">The model with </w:t>
      </w:r>
      <w:r w:rsidRPr="003F1DC8">
        <w:rPr>
          <w:b/>
        </w:rPr>
        <w:t>6 factors and 19 items</w:t>
      </w:r>
      <w:r>
        <w:t xml:space="preserve"> showed a marked imp</w:t>
      </w:r>
      <w:r w:rsidR="000F4877">
        <w:t xml:space="preserve">rovement in the communality, </w:t>
      </w:r>
      <w:r w:rsidR="00EA19DC">
        <w:t>all variables were at or above .</w:t>
      </w:r>
      <w:r w:rsidR="000F4877">
        <w:t>5</w:t>
      </w:r>
      <w:r w:rsidR="009A4120">
        <w:t>; i</w:t>
      </w:r>
      <w:r>
        <w:t>n addition the cumul</w:t>
      </w:r>
      <w:r w:rsidR="00996D52">
        <w:t>ative variance was</w:t>
      </w:r>
      <w:r w:rsidR="004F31CF">
        <w:t xml:space="preserve"> 66</w:t>
      </w:r>
      <w:r>
        <w:t xml:space="preserve"> percent. </w:t>
      </w:r>
      <w:r w:rsidR="004F31CF">
        <w:t xml:space="preserve">The test of sufficient variance in the model was </w:t>
      </w:r>
      <w:r w:rsidR="004F7D40">
        <w:t>improved but still miserable, .</w:t>
      </w:r>
      <w:r w:rsidR="004F31CF">
        <w:t>532</w:t>
      </w:r>
      <w:r w:rsidR="004F7D40">
        <w:t>.  The</w:t>
      </w:r>
      <w:r>
        <w:t xml:space="preserve"> factor loadings were a problem</w:t>
      </w:r>
      <w:r w:rsidR="004F7D40">
        <w:t xml:space="preserve"> too</w:t>
      </w:r>
      <w:r>
        <w:t xml:space="preserve">. </w:t>
      </w:r>
      <w:r w:rsidR="004F31CF">
        <w:t>Two factors had only one item loaded in the CM, and there were two cross-loadings. Using the RCM, the cross loading was remedied but 1 of the 6 factors had only 1 item loaded on it. The decision was made to reduce the factors.</w:t>
      </w:r>
    </w:p>
    <w:p w14:paraId="5A7C5D87" w14:textId="20DF74CD" w:rsidR="007E0F4C" w:rsidRDefault="003F1DC8" w:rsidP="00A64854">
      <w:pPr>
        <w:numPr>
          <w:ilvl w:val="0"/>
          <w:numId w:val="27"/>
        </w:numPr>
        <w:spacing w:line="276" w:lineRule="auto"/>
      </w:pPr>
      <w:r>
        <w:t xml:space="preserve">A model of </w:t>
      </w:r>
      <w:r w:rsidRPr="003F1DC8">
        <w:rPr>
          <w:b/>
        </w:rPr>
        <w:t xml:space="preserve">19 items with </w:t>
      </w:r>
      <w:r w:rsidR="003A1C33" w:rsidRPr="003F1DC8">
        <w:rPr>
          <w:b/>
        </w:rPr>
        <w:t>five factors</w:t>
      </w:r>
      <w:r w:rsidR="001743BE">
        <w:rPr>
          <w:b/>
        </w:rPr>
        <w:t xml:space="preserve"> </w:t>
      </w:r>
      <w:r w:rsidR="001743BE">
        <w:t>for extraction</w:t>
      </w:r>
      <w:r>
        <w:t xml:space="preserve"> was run; </w:t>
      </w:r>
      <w:r w:rsidR="003A1C33">
        <w:t xml:space="preserve">the communality of </w:t>
      </w:r>
      <w:r w:rsidR="001245D5">
        <w:t xml:space="preserve">two variables was a problem, </w:t>
      </w:r>
      <w:r w:rsidR="004F7D40">
        <w:t xml:space="preserve">T3 (.391) and T11 (.362). It was decided to drop </w:t>
      </w:r>
      <w:r w:rsidR="00D2704C">
        <w:t xml:space="preserve">both </w:t>
      </w:r>
      <w:proofErr w:type="gramStart"/>
      <w:r w:rsidR="004F7D40">
        <w:t>T11</w:t>
      </w:r>
      <w:r w:rsidR="007D5387">
        <w:t>and</w:t>
      </w:r>
      <w:r w:rsidR="001245D5">
        <w:t xml:space="preserve"> </w:t>
      </w:r>
      <w:r w:rsidR="00D2704C">
        <w:t xml:space="preserve"> T3</w:t>
      </w:r>
      <w:proofErr w:type="gramEnd"/>
      <w:r w:rsidR="00D2704C">
        <w:t xml:space="preserve"> (one at a time) and </w:t>
      </w:r>
      <w:r w:rsidR="001245D5">
        <w:t>rerun the analysis.</w:t>
      </w:r>
    </w:p>
    <w:p w14:paraId="33921E32" w14:textId="5F6D2DC0" w:rsidR="002374C8" w:rsidRDefault="00D2704C" w:rsidP="00A64854">
      <w:pPr>
        <w:widowControl w:val="0"/>
        <w:numPr>
          <w:ilvl w:val="0"/>
          <w:numId w:val="27"/>
        </w:numPr>
        <w:autoSpaceDE w:val="0"/>
        <w:autoSpaceDN w:val="0"/>
        <w:adjustRightInd w:val="0"/>
        <w:spacing w:line="276" w:lineRule="auto"/>
      </w:pPr>
      <w:r>
        <w:t>The model with</w:t>
      </w:r>
      <w:r w:rsidR="003F1DC8">
        <w:t xml:space="preserve"> </w:t>
      </w:r>
      <w:r>
        <w:rPr>
          <w:b/>
        </w:rPr>
        <w:t>17</w:t>
      </w:r>
      <w:r w:rsidR="003F1DC8" w:rsidRPr="006E49A2">
        <w:rPr>
          <w:b/>
        </w:rPr>
        <w:t xml:space="preserve"> items </w:t>
      </w:r>
      <w:r w:rsidR="002374C8">
        <w:rPr>
          <w:b/>
        </w:rPr>
        <w:t>and 5 f</w:t>
      </w:r>
      <w:r w:rsidR="001743BE" w:rsidRPr="006E49A2">
        <w:rPr>
          <w:b/>
        </w:rPr>
        <w:t>actors</w:t>
      </w:r>
      <w:r>
        <w:rPr>
          <w:b/>
        </w:rPr>
        <w:t xml:space="preserve"> </w:t>
      </w:r>
      <w:r w:rsidR="00A36D8A">
        <w:t>resulted in a KMO of</w:t>
      </w:r>
      <w:r>
        <w:t xml:space="preserve"> </w:t>
      </w:r>
      <w:r w:rsidR="007D5387">
        <w:t>miserable, .544</w:t>
      </w:r>
      <w:r w:rsidR="002374C8">
        <w:t>; however, t</w:t>
      </w:r>
      <w:r w:rsidR="007D5387">
        <w:t xml:space="preserve">he </w:t>
      </w:r>
      <w:r w:rsidR="002374C8">
        <w:t xml:space="preserve">variance explained by the factors was 63%. The communality for all factors was at or above the .5 </w:t>
      </w:r>
      <w:r w:rsidR="00A36D8A">
        <w:t>thresholds</w:t>
      </w:r>
      <w:r w:rsidR="002374C8">
        <w:t xml:space="preserve">.  However, the CM showed one </w:t>
      </w:r>
      <w:proofErr w:type="gramStart"/>
      <w:r w:rsidR="002374C8">
        <w:t>cross</w:t>
      </w:r>
      <w:r w:rsidR="00A36D8A">
        <w:t>-</w:t>
      </w:r>
      <w:r w:rsidR="002374C8">
        <w:t>loading</w:t>
      </w:r>
      <w:proofErr w:type="gramEnd"/>
      <w:r w:rsidR="002374C8">
        <w:t xml:space="preserve"> and 2 factors </w:t>
      </w:r>
      <w:r w:rsidR="00996D52">
        <w:t xml:space="preserve">with </w:t>
      </w:r>
      <w:r w:rsidR="002374C8">
        <w:t>loading of 2</w:t>
      </w:r>
      <w:r w:rsidR="00996D52">
        <w:t xml:space="preserve"> items</w:t>
      </w:r>
      <w:r w:rsidR="00A36D8A">
        <w:t>. The RCM fixed the cross-</w:t>
      </w:r>
      <w:r w:rsidR="002374C8">
        <w:t xml:space="preserve">loading </w:t>
      </w:r>
      <w:r w:rsidR="00A36D8A">
        <w:t xml:space="preserve">issue </w:t>
      </w:r>
      <w:r w:rsidR="002374C8">
        <w:t>but not the loadings. It was decided to reduce the factors to four.</w:t>
      </w:r>
    </w:p>
    <w:p w14:paraId="593BBB55" w14:textId="506EEAC6" w:rsidR="00981CFA" w:rsidRDefault="002374C8" w:rsidP="00A64854">
      <w:pPr>
        <w:widowControl w:val="0"/>
        <w:numPr>
          <w:ilvl w:val="0"/>
          <w:numId w:val="27"/>
        </w:numPr>
        <w:autoSpaceDE w:val="0"/>
        <w:autoSpaceDN w:val="0"/>
        <w:adjustRightInd w:val="0"/>
        <w:spacing w:line="276" w:lineRule="auto"/>
      </w:pPr>
      <w:r>
        <w:t xml:space="preserve">In the </w:t>
      </w:r>
      <w:r w:rsidR="00A36D8A">
        <w:rPr>
          <w:b/>
        </w:rPr>
        <w:t xml:space="preserve">17 </w:t>
      </w:r>
      <w:r>
        <w:rPr>
          <w:b/>
        </w:rPr>
        <w:t>item</w:t>
      </w:r>
      <w:r w:rsidR="00A36D8A">
        <w:rPr>
          <w:b/>
        </w:rPr>
        <w:t>s with</w:t>
      </w:r>
      <w:r>
        <w:rPr>
          <w:b/>
        </w:rPr>
        <w:t xml:space="preserve"> </w:t>
      </w:r>
      <w:proofErr w:type="gramStart"/>
      <w:r>
        <w:rPr>
          <w:b/>
        </w:rPr>
        <w:t>4 factor</w:t>
      </w:r>
      <w:proofErr w:type="gramEnd"/>
      <w:r>
        <w:rPr>
          <w:b/>
        </w:rPr>
        <w:t xml:space="preserve"> model </w:t>
      </w:r>
      <w:r>
        <w:t xml:space="preserve">there were three items with low communality values, T1 (.383), T6 (.412) and T19 (1.68). Item T19 was deleted as it was the lowest value and it was theorized that dropping this item </w:t>
      </w:r>
      <w:proofErr w:type="gramStart"/>
      <w:r>
        <w:t>may</w:t>
      </w:r>
      <w:proofErr w:type="gramEnd"/>
      <w:r>
        <w:t xml:space="preserve"> improve the other item</w:t>
      </w:r>
      <w:r w:rsidR="00981CFA">
        <w:t xml:space="preserve"> values.</w:t>
      </w:r>
    </w:p>
    <w:p w14:paraId="4E47F32A" w14:textId="77777777" w:rsidR="00981CFA" w:rsidRDefault="00981CFA" w:rsidP="00A64854">
      <w:pPr>
        <w:widowControl w:val="0"/>
        <w:numPr>
          <w:ilvl w:val="0"/>
          <w:numId w:val="27"/>
        </w:numPr>
        <w:autoSpaceDE w:val="0"/>
        <w:autoSpaceDN w:val="0"/>
        <w:adjustRightInd w:val="0"/>
        <w:spacing w:line="276" w:lineRule="auto"/>
      </w:pPr>
      <w:r>
        <w:t xml:space="preserve">The analysis was rerun for </w:t>
      </w:r>
      <w:r>
        <w:rPr>
          <w:b/>
        </w:rPr>
        <w:t xml:space="preserve">16 items with 4 factors </w:t>
      </w:r>
      <w:r>
        <w:t>extracted. Items T1 (.275) and T6 (.364) showed low communality values. Item T1 was deleted.</w:t>
      </w:r>
    </w:p>
    <w:p w14:paraId="7D12B2BD" w14:textId="77777777" w:rsidR="00981CFA" w:rsidRDefault="00981CFA" w:rsidP="00A64854">
      <w:pPr>
        <w:widowControl w:val="0"/>
        <w:numPr>
          <w:ilvl w:val="0"/>
          <w:numId w:val="27"/>
        </w:numPr>
        <w:autoSpaceDE w:val="0"/>
        <w:autoSpaceDN w:val="0"/>
        <w:adjustRightInd w:val="0"/>
        <w:spacing w:line="276" w:lineRule="auto"/>
      </w:pPr>
      <w:r>
        <w:t xml:space="preserve">After rerunning the analysis for </w:t>
      </w:r>
      <w:r>
        <w:rPr>
          <w:b/>
        </w:rPr>
        <w:t>15 items with 4 factors</w:t>
      </w:r>
      <w:r>
        <w:t xml:space="preserve"> item T6 (.374) was deleted.</w:t>
      </w:r>
    </w:p>
    <w:p w14:paraId="504F6000" w14:textId="77777777" w:rsidR="006E5C25" w:rsidRDefault="00981CFA" w:rsidP="00A64854">
      <w:pPr>
        <w:widowControl w:val="0"/>
        <w:numPr>
          <w:ilvl w:val="0"/>
          <w:numId w:val="27"/>
        </w:numPr>
        <w:autoSpaceDE w:val="0"/>
        <w:autoSpaceDN w:val="0"/>
        <w:adjustRightInd w:val="0"/>
        <w:spacing w:line="276" w:lineRule="auto"/>
      </w:pPr>
      <w:proofErr w:type="gramStart"/>
      <w:r>
        <w:t>The  PC</w:t>
      </w:r>
      <w:proofErr w:type="gramEnd"/>
      <w:r>
        <w:t xml:space="preserve"> analysis was rerun with </w:t>
      </w:r>
      <w:r>
        <w:rPr>
          <w:b/>
        </w:rPr>
        <w:t>14 items and 4 factors</w:t>
      </w:r>
      <w:r>
        <w:t xml:space="preserve"> extracted. The communality for extracted factors was at or above 50%. The variance explained was 63%, however, the test of sufficient variance in the model was still miserable, .544. In addition the component matrix showed 2 factors with only 2 items loading, the rotated component model also</w:t>
      </w:r>
      <w:r w:rsidR="006E5C25">
        <w:t xml:space="preserve"> showed 2 factors with only 2 items loaded. The decision was made to further reduce the factors.</w:t>
      </w:r>
    </w:p>
    <w:p w14:paraId="058DCA7C" w14:textId="5E0D9C1F" w:rsidR="006E5C25" w:rsidRDefault="006E5C25" w:rsidP="00A64854">
      <w:pPr>
        <w:widowControl w:val="0"/>
        <w:numPr>
          <w:ilvl w:val="0"/>
          <w:numId w:val="27"/>
        </w:numPr>
        <w:autoSpaceDE w:val="0"/>
        <w:autoSpaceDN w:val="0"/>
        <w:adjustRightInd w:val="0"/>
        <w:spacing w:line="276" w:lineRule="auto"/>
      </w:pPr>
      <w:r>
        <w:t xml:space="preserve">The PC analysis was rerun with </w:t>
      </w:r>
      <w:r>
        <w:rPr>
          <w:b/>
        </w:rPr>
        <w:t>14 items and 3 factors</w:t>
      </w:r>
      <w:r>
        <w:t>. Item T18 (.146) and T13 (.288) were below the threshold value of communality</w:t>
      </w:r>
      <w:r w:rsidR="00316CD4">
        <w:t xml:space="preserve"> (.5)</w:t>
      </w:r>
      <w:r>
        <w:t>. T18 was deleted.</w:t>
      </w:r>
    </w:p>
    <w:p w14:paraId="0FA3C6DD" w14:textId="77777777" w:rsidR="00C33E45" w:rsidRDefault="006E5C25" w:rsidP="00A64854">
      <w:pPr>
        <w:widowControl w:val="0"/>
        <w:numPr>
          <w:ilvl w:val="0"/>
          <w:numId w:val="27"/>
        </w:numPr>
        <w:autoSpaceDE w:val="0"/>
        <w:autoSpaceDN w:val="0"/>
        <w:adjustRightInd w:val="0"/>
        <w:spacing w:line="276" w:lineRule="auto"/>
      </w:pPr>
      <w:r>
        <w:t xml:space="preserve">A </w:t>
      </w:r>
      <w:r>
        <w:rPr>
          <w:b/>
        </w:rPr>
        <w:t xml:space="preserve">13 item with </w:t>
      </w:r>
      <w:proofErr w:type="gramStart"/>
      <w:r>
        <w:rPr>
          <w:b/>
        </w:rPr>
        <w:t>3 factor</w:t>
      </w:r>
      <w:proofErr w:type="gramEnd"/>
      <w:r>
        <w:rPr>
          <w:b/>
        </w:rPr>
        <w:t xml:space="preserve"> </w:t>
      </w:r>
      <w:r>
        <w:t xml:space="preserve">model showed </w:t>
      </w:r>
      <w:r w:rsidR="00C33E45">
        <w:t>communality value problems with T13 (.267) continued, therefore it was deleted.</w:t>
      </w:r>
    </w:p>
    <w:p w14:paraId="2D074151" w14:textId="77777777" w:rsidR="00C33E45" w:rsidRDefault="00C33E45" w:rsidP="00C33E45">
      <w:pPr>
        <w:widowControl w:val="0"/>
        <w:autoSpaceDE w:val="0"/>
        <w:autoSpaceDN w:val="0"/>
        <w:adjustRightInd w:val="0"/>
        <w:spacing w:line="276" w:lineRule="auto"/>
      </w:pPr>
    </w:p>
    <w:p w14:paraId="646220A2" w14:textId="68BBBDAC" w:rsidR="0038684F" w:rsidRDefault="00C33E45" w:rsidP="00A64854">
      <w:pPr>
        <w:widowControl w:val="0"/>
        <w:numPr>
          <w:ilvl w:val="0"/>
          <w:numId w:val="27"/>
        </w:numPr>
        <w:autoSpaceDE w:val="0"/>
        <w:autoSpaceDN w:val="0"/>
        <w:adjustRightInd w:val="0"/>
        <w:spacing w:line="480" w:lineRule="auto"/>
      </w:pPr>
      <w:r>
        <w:t>The final Principal Com</w:t>
      </w:r>
      <w:r w:rsidR="00794945">
        <w:t>po</w:t>
      </w:r>
      <w:r>
        <w:t xml:space="preserve">nent </w:t>
      </w:r>
      <w:r w:rsidR="003E6D8A">
        <w:t xml:space="preserve">model </w:t>
      </w:r>
      <w:r w:rsidR="00F958AA">
        <w:t xml:space="preserve">was a </w:t>
      </w:r>
      <w:r w:rsidR="00F958AA" w:rsidRPr="00F958AA">
        <w:rPr>
          <w:b/>
        </w:rPr>
        <w:t>12-</w:t>
      </w:r>
      <w:r w:rsidR="00E12516" w:rsidRPr="00F958AA">
        <w:rPr>
          <w:b/>
        </w:rPr>
        <w:t>item component with 3 factors.</w:t>
      </w:r>
      <w:r w:rsidR="00E12516">
        <w:t xml:space="preserve"> The model </w:t>
      </w:r>
      <w:r w:rsidR="003E6D8A">
        <w:t>had</w:t>
      </w:r>
      <w:r>
        <w:t xml:space="preserve"> a D</w:t>
      </w:r>
      <w:r w:rsidR="00A910F9">
        <w:t>eterminant of Correlation Matrix</w:t>
      </w:r>
      <w:r>
        <w:t xml:space="preserve"> value of .013 (above the .00001) that showed the matrix could be inverted (linear). The test of sufficient variance in the model was .574, almost mediocre</w:t>
      </w:r>
      <w:r w:rsidR="001E6B48">
        <w:t>. All factors had a communality</w:t>
      </w:r>
      <w:r>
        <w:t xml:space="preserve"> of .50</w:t>
      </w:r>
      <w:r w:rsidR="001E6B48">
        <w:t xml:space="preserve"> or greater</w:t>
      </w:r>
      <w:r>
        <w:t xml:space="preserve">, and the </w:t>
      </w:r>
      <w:r w:rsidR="001E6B48">
        <w:t xml:space="preserve">total </w:t>
      </w:r>
      <w:r>
        <w:t xml:space="preserve">variance explained by these factors was 59%. </w:t>
      </w:r>
    </w:p>
    <w:p w14:paraId="1D2616F1" w14:textId="77777777" w:rsidR="0038684F" w:rsidRDefault="0038684F" w:rsidP="00A64854">
      <w:pPr>
        <w:widowControl w:val="0"/>
        <w:autoSpaceDE w:val="0"/>
        <w:autoSpaceDN w:val="0"/>
        <w:adjustRightInd w:val="0"/>
        <w:spacing w:line="480" w:lineRule="auto"/>
      </w:pPr>
    </w:p>
    <w:p w14:paraId="0E4480FF" w14:textId="37936028" w:rsidR="00A910F9" w:rsidRPr="001E6B48" w:rsidRDefault="0038684F" w:rsidP="00A64854">
      <w:pPr>
        <w:widowControl w:val="0"/>
        <w:autoSpaceDE w:val="0"/>
        <w:autoSpaceDN w:val="0"/>
        <w:adjustRightInd w:val="0"/>
        <w:spacing w:line="480" w:lineRule="auto"/>
        <w:rPr>
          <w:b/>
        </w:rPr>
      </w:pPr>
      <w:r>
        <w:tab/>
      </w:r>
      <w:r w:rsidR="003E6D8A" w:rsidRPr="001E6B48">
        <w:rPr>
          <w:b/>
        </w:rPr>
        <w:t>Final Resul</w:t>
      </w:r>
      <w:r w:rsidR="00A910F9" w:rsidRPr="001E6B48">
        <w:rPr>
          <w:b/>
        </w:rPr>
        <w:t>ts</w:t>
      </w:r>
    </w:p>
    <w:p w14:paraId="7B1F470D" w14:textId="215AAB05" w:rsidR="003E6D8A" w:rsidRDefault="00A910F9" w:rsidP="00A64854">
      <w:pPr>
        <w:widowControl w:val="0"/>
        <w:autoSpaceDE w:val="0"/>
        <w:autoSpaceDN w:val="0"/>
        <w:adjustRightInd w:val="0"/>
        <w:spacing w:line="480" w:lineRule="auto"/>
      </w:pPr>
      <w:r>
        <w:tab/>
        <w:t>An exploratory factor analysis was perfor</w:t>
      </w:r>
      <w:r w:rsidR="003E6D8A">
        <w:t>med to evaluate whether an eight-</w:t>
      </w:r>
      <w:r>
        <w:t>factor</w:t>
      </w:r>
      <w:r w:rsidR="003E6D8A">
        <w:t>s</w:t>
      </w:r>
      <w:r w:rsidR="001E6B48">
        <w:t xml:space="preserve"> model made sense for the</w:t>
      </w:r>
      <w:r>
        <w:t xml:space="preserve"> data. The SPSS factor analysis procedure was used, the method of extraction was PC, only factors with eigenvalues  &gt;1</w:t>
      </w:r>
      <w:r w:rsidR="003E6D8A">
        <w:t xml:space="preserve"> were retained, and </w:t>
      </w:r>
      <w:proofErr w:type="spellStart"/>
      <w:r w:rsidR="003E6D8A">
        <w:t>varimax</w:t>
      </w:r>
      <w:proofErr w:type="spellEnd"/>
      <w:r w:rsidR="003E6D8A">
        <w:t xml:space="preserve"> and </w:t>
      </w:r>
      <w:proofErr w:type="spellStart"/>
      <w:r w:rsidR="003E6D8A">
        <w:t>oblimin</w:t>
      </w:r>
      <w:proofErr w:type="spellEnd"/>
      <w:r w:rsidR="003E6D8A">
        <w:t xml:space="preserve"> rotations were requested.  Three factors were retained and rotated. Results from this analysi</w:t>
      </w:r>
      <w:r w:rsidR="00397B04">
        <w:t>s, includ</w:t>
      </w:r>
      <w:r w:rsidR="003E6D8A">
        <w:t>ing rotated factor</w:t>
      </w:r>
      <w:r w:rsidR="00397B04">
        <w:t xml:space="preserve"> l</w:t>
      </w:r>
      <w:r w:rsidR="00941B8F">
        <w:t>o</w:t>
      </w:r>
      <w:r w:rsidR="00397B04">
        <w:t>adings, c</w:t>
      </w:r>
      <w:r w:rsidR="00941B8F">
        <w:t>ommunalities</w:t>
      </w:r>
      <w:r w:rsidR="003E6D8A">
        <w:t>, and SSL for the retained factors, are summarized in Table 2.</w:t>
      </w:r>
      <w:r w:rsidR="000D2A04" w:rsidRPr="000D2A04">
        <w:t xml:space="preserve"> </w:t>
      </w:r>
    </w:p>
    <w:tbl>
      <w:tblPr>
        <w:tblW w:w="8391" w:type="dxa"/>
        <w:tblLook w:val="04A0" w:firstRow="1" w:lastRow="0" w:firstColumn="1" w:lastColumn="0" w:noHBand="0" w:noVBand="1"/>
      </w:tblPr>
      <w:tblGrid>
        <w:gridCol w:w="3462"/>
        <w:gridCol w:w="648"/>
        <w:gridCol w:w="648"/>
        <w:gridCol w:w="648"/>
        <w:gridCol w:w="648"/>
        <w:gridCol w:w="648"/>
        <w:gridCol w:w="648"/>
        <w:gridCol w:w="1041"/>
      </w:tblGrid>
      <w:tr w:rsidR="001E0F3F" w:rsidRPr="00316CD4" w14:paraId="2C610ECE" w14:textId="77777777" w:rsidTr="00397B04">
        <w:trPr>
          <w:trHeight w:val="231"/>
        </w:trPr>
        <w:tc>
          <w:tcPr>
            <w:tcW w:w="8391" w:type="dxa"/>
            <w:gridSpan w:val="8"/>
          </w:tcPr>
          <w:p w14:paraId="5485CEF2" w14:textId="703EEB84" w:rsidR="001E0F3F" w:rsidRPr="00316CD4" w:rsidRDefault="001E0F3F" w:rsidP="001E0F3F">
            <w:pPr>
              <w:widowControl w:val="0"/>
              <w:autoSpaceDE w:val="0"/>
              <w:autoSpaceDN w:val="0"/>
              <w:adjustRightInd w:val="0"/>
              <w:rPr>
                <w:b/>
                <w:sz w:val="14"/>
                <w:szCs w:val="12"/>
              </w:rPr>
            </w:pPr>
            <w:r w:rsidRPr="00316CD4">
              <w:rPr>
                <w:b/>
                <w:sz w:val="14"/>
                <w:szCs w:val="12"/>
              </w:rPr>
              <w:t>Table 2 Rotated Factor Loading from Final Analysis: Principal C</w:t>
            </w:r>
            <w:r w:rsidR="00DF0BB7" w:rsidRPr="00316CD4">
              <w:rPr>
                <w:b/>
                <w:sz w:val="14"/>
                <w:szCs w:val="12"/>
              </w:rPr>
              <w:t xml:space="preserve">omponent with </w:t>
            </w:r>
            <w:proofErr w:type="spellStart"/>
            <w:r w:rsidR="00DF0BB7" w:rsidRPr="00316CD4">
              <w:rPr>
                <w:b/>
                <w:sz w:val="14"/>
                <w:szCs w:val="12"/>
              </w:rPr>
              <w:t>Oblimin</w:t>
            </w:r>
            <w:proofErr w:type="spellEnd"/>
            <w:r w:rsidR="00DF0BB7" w:rsidRPr="00316CD4">
              <w:rPr>
                <w:b/>
                <w:sz w:val="14"/>
                <w:szCs w:val="12"/>
              </w:rPr>
              <w:t xml:space="preserve"> and </w:t>
            </w:r>
            <w:proofErr w:type="spellStart"/>
            <w:r w:rsidR="00DF0BB7" w:rsidRPr="00316CD4">
              <w:rPr>
                <w:b/>
                <w:sz w:val="14"/>
                <w:szCs w:val="12"/>
              </w:rPr>
              <w:t>Varimax</w:t>
            </w:r>
            <w:proofErr w:type="spellEnd"/>
          </w:p>
        </w:tc>
      </w:tr>
      <w:tr w:rsidR="001E0F3F" w:rsidRPr="00316CD4" w14:paraId="538EF714" w14:textId="77777777" w:rsidTr="00397B04">
        <w:trPr>
          <w:trHeight w:val="231"/>
        </w:trPr>
        <w:tc>
          <w:tcPr>
            <w:tcW w:w="8391" w:type="dxa"/>
            <w:gridSpan w:val="8"/>
            <w:tcBorders>
              <w:bottom w:val="single" w:sz="4" w:space="0" w:color="auto"/>
            </w:tcBorders>
          </w:tcPr>
          <w:p w14:paraId="3588937D" w14:textId="28EB2EB8" w:rsidR="001E0F3F" w:rsidRPr="00316CD4" w:rsidRDefault="001E0F3F" w:rsidP="003E6D8A">
            <w:pPr>
              <w:widowControl w:val="0"/>
              <w:autoSpaceDE w:val="0"/>
              <w:autoSpaceDN w:val="0"/>
              <w:adjustRightInd w:val="0"/>
              <w:jc w:val="center"/>
              <w:rPr>
                <w:sz w:val="14"/>
                <w:szCs w:val="12"/>
              </w:rPr>
            </w:pPr>
            <w:r w:rsidRPr="00316CD4">
              <w:rPr>
                <w:sz w:val="14"/>
                <w:szCs w:val="12"/>
              </w:rPr>
              <w:t>Nine self-Rated Teacher Belief Items</w:t>
            </w:r>
          </w:p>
        </w:tc>
      </w:tr>
      <w:tr w:rsidR="001E0F3F" w:rsidRPr="00316CD4" w14:paraId="7152EC3C" w14:textId="77777777" w:rsidTr="00397B04">
        <w:trPr>
          <w:trHeight w:val="231"/>
        </w:trPr>
        <w:tc>
          <w:tcPr>
            <w:tcW w:w="8391" w:type="dxa"/>
            <w:gridSpan w:val="8"/>
            <w:tcBorders>
              <w:top w:val="single" w:sz="4" w:space="0" w:color="auto"/>
              <w:bottom w:val="single" w:sz="4" w:space="0" w:color="auto"/>
            </w:tcBorders>
          </w:tcPr>
          <w:p w14:paraId="34BA7CCF" w14:textId="77F4B74B" w:rsidR="001E0F3F" w:rsidRPr="00316CD4" w:rsidRDefault="001E0F3F" w:rsidP="003E6D8A">
            <w:pPr>
              <w:widowControl w:val="0"/>
              <w:autoSpaceDE w:val="0"/>
              <w:autoSpaceDN w:val="0"/>
              <w:adjustRightInd w:val="0"/>
              <w:jc w:val="center"/>
              <w:rPr>
                <w:sz w:val="14"/>
                <w:szCs w:val="12"/>
              </w:rPr>
            </w:pPr>
            <w:r w:rsidRPr="00316CD4">
              <w:rPr>
                <w:sz w:val="14"/>
                <w:szCs w:val="12"/>
              </w:rPr>
              <w:t xml:space="preserve">                                                                             </w:t>
            </w:r>
            <w:proofErr w:type="spellStart"/>
            <w:r w:rsidRPr="00316CD4">
              <w:rPr>
                <w:sz w:val="14"/>
                <w:szCs w:val="12"/>
              </w:rPr>
              <w:t>Oblimin</w:t>
            </w:r>
            <w:proofErr w:type="spellEnd"/>
            <w:r w:rsidRPr="00316CD4">
              <w:rPr>
                <w:sz w:val="14"/>
                <w:szCs w:val="12"/>
              </w:rPr>
              <w:t xml:space="preserve"> Rotation        </w:t>
            </w:r>
            <w:proofErr w:type="spellStart"/>
            <w:r w:rsidRPr="00316CD4">
              <w:rPr>
                <w:sz w:val="14"/>
                <w:szCs w:val="12"/>
              </w:rPr>
              <w:t>Varimax</w:t>
            </w:r>
            <w:proofErr w:type="spellEnd"/>
            <w:r w:rsidRPr="00316CD4">
              <w:rPr>
                <w:sz w:val="14"/>
                <w:szCs w:val="12"/>
              </w:rPr>
              <w:t xml:space="preserve"> </w:t>
            </w:r>
            <w:proofErr w:type="spellStart"/>
            <w:r w:rsidRPr="00316CD4">
              <w:rPr>
                <w:sz w:val="14"/>
                <w:szCs w:val="12"/>
              </w:rPr>
              <w:t>Rottion</w:t>
            </w:r>
            <w:proofErr w:type="spellEnd"/>
          </w:p>
        </w:tc>
      </w:tr>
      <w:tr w:rsidR="00DF0BB7" w:rsidRPr="00316CD4" w14:paraId="7CF5B3EC" w14:textId="77777777" w:rsidTr="00397B04">
        <w:trPr>
          <w:trHeight w:val="231"/>
        </w:trPr>
        <w:tc>
          <w:tcPr>
            <w:tcW w:w="4163" w:type="dxa"/>
            <w:tcBorders>
              <w:top w:val="single" w:sz="4" w:space="0" w:color="auto"/>
            </w:tcBorders>
            <w:shd w:val="clear" w:color="auto" w:fill="auto"/>
          </w:tcPr>
          <w:p w14:paraId="54927518" w14:textId="794902F5" w:rsidR="00DF0BB7" w:rsidRPr="00316CD4" w:rsidRDefault="00DF0BB7" w:rsidP="003E6D8A">
            <w:pPr>
              <w:widowControl w:val="0"/>
              <w:autoSpaceDE w:val="0"/>
              <w:autoSpaceDN w:val="0"/>
              <w:adjustRightInd w:val="0"/>
              <w:jc w:val="center"/>
              <w:rPr>
                <w:sz w:val="14"/>
                <w:szCs w:val="12"/>
              </w:rPr>
            </w:pPr>
          </w:p>
        </w:tc>
        <w:tc>
          <w:tcPr>
            <w:tcW w:w="498" w:type="dxa"/>
            <w:tcBorders>
              <w:top w:val="single" w:sz="4" w:space="0" w:color="auto"/>
            </w:tcBorders>
          </w:tcPr>
          <w:p w14:paraId="72BB9F8E" w14:textId="77777777" w:rsidR="00DF0BB7" w:rsidRPr="00316CD4" w:rsidRDefault="00DF0BB7" w:rsidP="00DF0BB7">
            <w:pPr>
              <w:widowControl w:val="0"/>
              <w:autoSpaceDE w:val="0"/>
              <w:autoSpaceDN w:val="0"/>
              <w:adjustRightInd w:val="0"/>
              <w:jc w:val="center"/>
              <w:rPr>
                <w:sz w:val="14"/>
                <w:szCs w:val="12"/>
                <w:vertAlign w:val="superscript"/>
              </w:rPr>
            </w:pPr>
            <w:r w:rsidRPr="00316CD4">
              <w:rPr>
                <w:sz w:val="14"/>
                <w:szCs w:val="12"/>
                <w:vertAlign w:val="superscript"/>
              </w:rPr>
              <w:t>Factor</w:t>
            </w:r>
          </w:p>
          <w:p w14:paraId="1A77E5C9" w14:textId="22E50060"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vertAlign w:val="superscript"/>
              </w:rPr>
              <w:t xml:space="preserve">1 </w:t>
            </w:r>
          </w:p>
        </w:tc>
        <w:tc>
          <w:tcPr>
            <w:tcW w:w="498" w:type="dxa"/>
            <w:tcBorders>
              <w:top w:val="single" w:sz="4" w:space="0" w:color="auto"/>
            </w:tcBorders>
          </w:tcPr>
          <w:p w14:paraId="464C2B08" w14:textId="77777777" w:rsidR="00DF0BB7" w:rsidRPr="00316CD4" w:rsidRDefault="00DF0BB7" w:rsidP="00DF0BB7">
            <w:pPr>
              <w:widowControl w:val="0"/>
              <w:autoSpaceDE w:val="0"/>
              <w:autoSpaceDN w:val="0"/>
              <w:adjustRightInd w:val="0"/>
              <w:jc w:val="center"/>
              <w:rPr>
                <w:sz w:val="14"/>
                <w:szCs w:val="12"/>
                <w:vertAlign w:val="superscript"/>
              </w:rPr>
            </w:pPr>
            <w:r w:rsidRPr="00316CD4">
              <w:rPr>
                <w:sz w:val="14"/>
                <w:szCs w:val="12"/>
                <w:vertAlign w:val="superscript"/>
              </w:rPr>
              <w:t>Factor</w:t>
            </w:r>
          </w:p>
          <w:p w14:paraId="04B6FF4E" w14:textId="731BA8AC"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vertAlign w:val="superscript"/>
              </w:rPr>
              <w:t>2</w:t>
            </w:r>
          </w:p>
        </w:tc>
        <w:tc>
          <w:tcPr>
            <w:tcW w:w="498" w:type="dxa"/>
            <w:tcBorders>
              <w:top w:val="single" w:sz="4" w:space="0" w:color="auto"/>
            </w:tcBorders>
          </w:tcPr>
          <w:p w14:paraId="0722B55D" w14:textId="77777777" w:rsidR="00DF0BB7" w:rsidRPr="00316CD4" w:rsidRDefault="00DF0BB7" w:rsidP="00DF0BB7">
            <w:pPr>
              <w:widowControl w:val="0"/>
              <w:autoSpaceDE w:val="0"/>
              <w:autoSpaceDN w:val="0"/>
              <w:adjustRightInd w:val="0"/>
              <w:jc w:val="center"/>
              <w:rPr>
                <w:sz w:val="14"/>
                <w:szCs w:val="12"/>
                <w:vertAlign w:val="superscript"/>
              </w:rPr>
            </w:pPr>
            <w:r w:rsidRPr="00316CD4">
              <w:rPr>
                <w:sz w:val="14"/>
                <w:szCs w:val="12"/>
                <w:vertAlign w:val="superscript"/>
              </w:rPr>
              <w:t>Factor</w:t>
            </w:r>
          </w:p>
          <w:p w14:paraId="7B6CF80C" w14:textId="59947365"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vertAlign w:val="superscript"/>
              </w:rPr>
              <w:t>3</w:t>
            </w:r>
          </w:p>
        </w:tc>
        <w:tc>
          <w:tcPr>
            <w:tcW w:w="559" w:type="dxa"/>
            <w:tcBorders>
              <w:top w:val="single" w:sz="4" w:space="0" w:color="auto"/>
            </w:tcBorders>
          </w:tcPr>
          <w:p w14:paraId="12863010" w14:textId="44415C1F"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vertAlign w:val="superscript"/>
              </w:rPr>
              <w:t>Factor</w:t>
            </w:r>
          </w:p>
          <w:p w14:paraId="11A2FB94" w14:textId="77777777"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vertAlign w:val="superscript"/>
              </w:rPr>
              <w:t xml:space="preserve">1 </w:t>
            </w:r>
          </w:p>
        </w:tc>
        <w:tc>
          <w:tcPr>
            <w:tcW w:w="559" w:type="dxa"/>
            <w:tcBorders>
              <w:top w:val="single" w:sz="4" w:space="0" w:color="auto"/>
            </w:tcBorders>
          </w:tcPr>
          <w:p w14:paraId="19D39088" w14:textId="77777777"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vertAlign w:val="superscript"/>
              </w:rPr>
              <w:t>Factor</w:t>
            </w:r>
          </w:p>
          <w:p w14:paraId="349A18C9" w14:textId="77777777"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vertAlign w:val="superscript"/>
              </w:rPr>
              <w:t>2</w:t>
            </w:r>
          </w:p>
        </w:tc>
        <w:tc>
          <w:tcPr>
            <w:tcW w:w="559" w:type="dxa"/>
            <w:tcBorders>
              <w:top w:val="single" w:sz="4" w:space="0" w:color="auto"/>
            </w:tcBorders>
          </w:tcPr>
          <w:p w14:paraId="4A3A8562" w14:textId="77777777"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vertAlign w:val="superscript"/>
              </w:rPr>
              <w:t>Factor</w:t>
            </w:r>
          </w:p>
          <w:p w14:paraId="16B59D74" w14:textId="77777777"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vertAlign w:val="superscript"/>
              </w:rPr>
              <w:t>3</w:t>
            </w:r>
          </w:p>
        </w:tc>
        <w:tc>
          <w:tcPr>
            <w:tcW w:w="1057" w:type="dxa"/>
            <w:tcBorders>
              <w:top w:val="single" w:sz="4" w:space="0" w:color="auto"/>
            </w:tcBorders>
            <w:shd w:val="clear" w:color="auto" w:fill="auto"/>
          </w:tcPr>
          <w:p w14:paraId="50663B17" w14:textId="77777777" w:rsidR="00DF0BB7" w:rsidRPr="00316CD4" w:rsidRDefault="00DF0BB7" w:rsidP="003E6D8A">
            <w:pPr>
              <w:widowControl w:val="0"/>
              <w:autoSpaceDE w:val="0"/>
              <w:autoSpaceDN w:val="0"/>
              <w:adjustRightInd w:val="0"/>
              <w:jc w:val="center"/>
              <w:rPr>
                <w:sz w:val="14"/>
                <w:szCs w:val="12"/>
                <w:vertAlign w:val="superscript"/>
              </w:rPr>
            </w:pPr>
            <w:r w:rsidRPr="00316CD4">
              <w:rPr>
                <w:sz w:val="14"/>
                <w:szCs w:val="12"/>
              </w:rPr>
              <w:t>Communality h</w:t>
            </w:r>
            <w:r w:rsidRPr="00316CD4">
              <w:rPr>
                <w:sz w:val="14"/>
                <w:szCs w:val="12"/>
                <w:vertAlign w:val="superscript"/>
              </w:rPr>
              <w:t>2</w:t>
            </w:r>
          </w:p>
        </w:tc>
      </w:tr>
      <w:tr w:rsidR="00DF0BB7" w:rsidRPr="00316CD4" w14:paraId="07F548B9" w14:textId="77777777" w:rsidTr="00397B04">
        <w:trPr>
          <w:trHeight w:val="231"/>
        </w:trPr>
        <w:tc>
          <w:tcPr>
            <w:tcW w:w="4163" w:type="dxa"/>
            <w:shd w:val="clear" w:color="auto" w:fill="auto"/>
          </w:tcPr>
          <w:p w14:paraId="79046B61" w14:textId="421BD0A0" w:rsidR="001E0F3F" w:rsidRPr="00316CD4" w:rsidRDefault="001E0F3F" w:rsidP="002010C6">
            <w:pPr>
              <w:widowControl w:val="0"/>
              <w:autoSpaceDE w:val="0"/>
              <w:autoSpaceDN w:val="0"/>
              <w:adjustRightInd w:val="0"/>
              <w:rPr>
                <w:sz w:val="14"/>
                <w:szCs w:val="12"/>
              </w:rPr>
            </w:pPr>
            <w:r w:rsidRPr="00316CD4">
              <w:rPr>
                <w:sz w:val="14"/>
                <w:szCs w:val="12"/>
              </w:rPr>
              <w:t>Knowledge about instructional practices is the most important knowledge a teacher can have.</w:t>
            </w:r>
          </w:p>
        </w:tc>
        <w:tc>
          <w:tcPr>
            <w:tcW w:w="498" w:type="dxa"/>
          </w:tcPr>
          <w:p w14:paraId="0576F9CE" w14:textId="2F1BD5E4" w:rsidR="001E0F3F" w:rsidRPr="00316CD4" w:rsidRDefault="00DF0BB7" w:rsidP="003E6D8A">
            <w:pPr>
              <w:rPr>
                <w:b/>
                <w:sz w:val="14"/>
                <w:szCs w:val="12"/>
              </w:rPr>
            </w:pPr>
            <w:r w:rsidRPr="00316CD4">
              <w:rPr>
                <w:b/>
                <w:sz w:val="14"/>
                <w:szCs w:val="12"/>
              </w:rPr>
              <w:t>.757</w:t>
            </w:r>
          </w:p>
        </w:tc>
        <w:tc>
          <w:tcPr>
            <w:tcW w:w="498" w:type="dxa"/>
          </w:tcPr>
          <w:p w14:paraId="405A0597" w14:textId="0E98C623" w:rsidR="001E0F3F" w:rsidRPr="00316CD4" w:rsidRDefault="00DF0BB7" w:rsidP="003E6D8A">
            <w:pPr>
              <w:rPr>
                <w:sz w:val="14"/>
                <w:szCs w:val="12"/>
              </w:rPr>
            </w:pPr>
            <w:r w:rsidRPr="00316CD4">
              <w:rPr>
                <w:sz w:val="14"/>
                <w:szCs w:val="12"/>
              </w:rPr>
              <w:t>-.289</w:t>
            </w:r>
          </w:p>
        </w:tc>
        <w:tc>
          <w:tcPr>
            <w:tcW w:w="498" w:type="dxa"/>
          </w:tcPr>
          <w:p w14:paraId="58953CB5" w14:textId="65D7D1DE" w:rsidR="001E0F3F" w:rsidRPr="00316CD4" w:rsidRDefault="00DF0BB7" w:rsidP="003E6D8A">
            <w:pPr>
              <w:rPr>
                <w:sz w:val="14"/>
                <w:szCs w:val="12"/>
              </w:rPr>
            </w:pPr>
            <w:r w:rsidRPr="00316CD4">
              <w:rPr>
                <w:sz w:val="14"/>
                <w:szCs w:val="12"/>
              </w:rPr>
              <w:t>-.223</w:t>
            </w:r>
          </w:p>
        </w:tc>
        <w:tc>
          <w:tcPr>
            <w:tcW w:w="559" w:type="dxa"/>
          </w:tcPr>
          <w:p w14:paraId="399851D0" w14:textId="1E74E4B7" w:rsidR="001E0F3F" w:rsidRPr="00316CD4" w:rsidRDefault="001E0F3F" w:rsidP="003E6D8A">
            <w:pPr>
              <w:rPr>
                <w:b/>
                <w:sz w:val="14"/>
                <w:szCs w:val="12"/>
              </w:rPr>
            </w:pPr>
            <w:r w:rsidRPr="00316CD4">
              <w:rPr>
                <w:b/>
                <w:sz w:val="14"/>
                <w:szCs w:val="12"/>
              </w:rPr>
              <w:t>.755</w:t>
            </w:r>
          </w:p>
        </w:tc>
        <w:tc>
          <w:tcPr>
            <w:tcW w:w="559" w:type="dxa"/>
          </w:tcPr>
          <w:p w14:paraId="23876FDB" w14:textId="423D9FB8" w:rsidR="001E0F3F" w:rsidRPr="00316CD4" w:rsidRDefault="001E0F3F" w:rsidP="003E6D8A">
            <w:pPr>
              <w:rPr>
                <w:sz w:val="14"/>
                <w:szCs w:val="12"/>
              </w:rPr>
            </w:pPr>
            <w:r w:rsidRPr="00316CD4">
              <w:rPr>
                <w:sz w:val="14"/>
                <w:szCs w:val="12"/>
              </w:rPr>
              <w:t>-.305</w:t>
            </w:r>
          </w:p>
        </w:tc>
        <w:tc>
          <w:tcPr>
            <w:tcW w:w="559" w:type="dxa"/>
          </w:tcPr>
          <w:p w14:paraId="1DDAEF7D" w14:textId="254AB110" w:rsidR="001E0F3F" w:rsidRPr="00316CD4" w:rsidRDefault="001E0F3F" w:rsidP="003E6D8A">
            <w:pPr>
              <w:rPr>
                <w:sz w:val="14"/>
                <w:szCs w:val="12"/>
              </w:rPr>
            </w:pPr>
            <w:r w:rsidRPr="00316CD4">
              <w:rPr>
                <w:sz w:val="14"/>
                <w:szCs w:val="12"/>
              </w:rPr>
              <w:t>-.266</w:t>
            </w:r>
          </w:p>
        </w:tc>
        <w:tc>
          <w:tcPr>
            <w:tcW w:w="1057" w:type="dxa"/>
            <w:shd w:val="clear" w:color="auto" w:fill="auto"/>
          </w:tcPr>
          <w:p w14:paraId="73225A76" w14:textId="069E2495" w:rsidR="001E0F3F" w:rsidRPr="00316CD4" w:rsidRDefault="001E0F3F" w:rsidP="00397B04">
            <w:pPr>
              <w:jc w:val="center"/>
              <w:rPr>
                <w:sz w:val="14"/>
                <w:szCs w:val="12"/>
              </w:rPr>
            </w:pPr>
            <w:r w:rsidRPr="00316CD4">
              <w:rPr>
                <w:sz w:val="14"/>
                <w:szCs w:val="12"/>
              </w:rPr>
              <w:t>.733</w:t>
            </w:r>
          </w:p>
        </w:tc>
      </w:tr>
      <w:tr w:rsidR="00DF0BB7" w:rsidRPr="00316CD4" w14:paraId="00C8FA4E" w14:textId="77777777" w:rsidTr="00397B04">
        <w:trPr>
          <w:trHeight w:val="231"/>
        </w:trPr>
        <w:tc>
          <w:tcPr>
            <w:tcW w:w="4163" w:type="dxa"/>
            <w:shd w:val="clear" w:color="auto" w:fill="auto"/>
          </w:tcPr>
          <w:p w14:paraId="5048AA2F" w14:textId="77777777" w:rsidR="001E0F3F" w:rsidRPr="00316CD4" w:rsidRDefault="001E0F3F" w:rsidP="002010C6">
            <w:pPr>
              <w:widowControl w:val="0"/>
              <w:autoSpaceDE w:val="0"/>
              <w:autoSpaceDN w:val="0"/>
              <w:adjustRightInd w:val="0"/>
              <w:rPr>
                <w:sz w:val="14"/>
                <w:szCs w:val="12"/>
              </w:rPr>
            </w:pPr>
            <w:r w:rsidRPr="00316CD4">
              <w:rPr>
                <w:sz w:val="14"/>
                <w:szCs w:val="12"/>
              </w:rPr>
              <w:t>Knowing how to use and implement teaching techniques is the hallmark of a good teacher.</w:t>
            </w:r>
          </w:p>
        </w:tc>
        <w:tc>
          <w:tcPr>
            <w:tcW w:w="498" w:type="dxa"/>
          </w:tcPr>
          <w:p w14:paraId="68BAAB7F" w14:textId="15F5E1FE" w:rsidR="001E0F3F" w:rsidRPr="00316CD4" w:rsidRDefault="00DF0BB7" w:rsidP="003E6D8A">
            <w:pPr>
              <w:rPr>
                <w:b/>
                <w:sz w:val="14"/>
                <w:szCs w:val="12"/>
              </w:rPr>
            </w:pPr>
            <w:r w:rsidRPr="00316CD4">
              <w:rPr>
                <w:b/>
                <w:sz w:val="14"/>
                <w:szCs w:val="12"/>
              </w:rPr>
              <w:t>.737</w:t>
            </w:r>
          </w:p>
        </w:tc>
        <w:tc>
          <w:tcPr>
            <w:tcW w:w="498" w:type="dxa"/>
          </w:tcPr>
          <w:p w14:paraId="5C521D99" w14:textId="14EB865F" w:rsidR="001E0F3F" w:rsidRPr="00316CD4" w:rsidRDefault="00DF0BB7" w:rsidP="003E6D8A">
            <w:pPr>
              <w:rPr>
                <w:sz w:val="14"/>
                <w:szCs w:val="12"/>
              </w:rPr>
            </w:pPr>
            <w:r w:rsidRPr="00316CD4">
              <w:rPr>
                <w:sz w:val="14"/>
                <w:szCs w:val="12"/>
              </w:rPr>
              <w:t>-.054</w:t>
            </w:r>
          </w:p>
        </w:tc>
        <w:tc>
          <w:tcPr>
            <w:tcW w:w="498" w:type="dxa"/>
          </w:tcPr>
          <w:p w14:paraId="55465717" w14:textId="2A8EADB9" w:rsidR="001E0F3F" w:rsidRPr="00316CD4" w:rsidRDefault="00DF0BB7" w:rsidP="003E6D8A">
            <w:pPr>
              <w:rPr>
                <w:sz w:val="14"/>
                <w:szCs w:val="12"/>
              </w:rPr>
            </w:pPr>
            <w:r w:rsidRPr="00316CD4">
              <w:rPr>
                <w:sz w:val="14"/>
                <w:szCs w:val="12"/>
              </w:rPr>
              <w:t>.125</w:t>
            </w:r>
          </w:p>
        </w:tc>
        <w:tc>
          <w:tcPr>
            <w:tcW w:w="559" w:type="dxa"/>
          </w:tcPr>
          <w:p w14:paraId="0EB59E4D" w14:textId="7046D733" w:rsidR="001E0F3F" w:rsidRPr="00316CD4" w:rsidRDefault="001E0F3F" w:rsidP="003E6D8A">
            <w:pPr>
              <w:rPr>
                <w:b/>
                <w:sz w:val="14"/>
                <w:szCs w:val="12"/>
              </w:rPr>
            </w:pPr>
            <w:r w:rsidRPr="00316CD4">
              <w:rPr>
                <w:b/>
                <w:sz w:val="14"/>
                <w:szCs w:val="12"/>
              </w:rPr>
              <w:t>.739</w:t>
            </w:r>
          </w:p>
        </w:tc>
        <w:tc>
          <w:tcPr>
            <w:tcW w:w="559" w:type="dxa"/>
          </w:tcPr>
          <w:p w14:paraId="68869F8D" w14:textId="1A07E53B" w:rsidR="001E0F3F" w:rsidRPr="00316CD4" w:rsidRDefault="001E0F3F" w:rsidP="003E6D8A">
            <w:pPr>
              <w:rPr>
                <w:sz w:val="14"/>
                <w:szCs w:val="12"/>
              </w:rPr>
            </w:pPr>
            <w:r w:rsidRPr="00316CD4">
              <w:rPr>
                <w:sz w:val="14"/>
                <w:szCs w:val="12"/>
              </w:rPr>
              <w:t>-.059</w:t>
            </w:r>
          </w:p>
        </w:tc>
        <w:tc>
          <w:tcPr>
            <w:tcW w:w="559" w:type="dxa"/>
          </w:tcPr>
          <w:p w14:paraId="0FA3CB2D" w14:textId="3D776F95" w:rsidR="001E0F3F" w:rsidRPr="00316CD4" w:rsidRDefault="001E0F3F" w:rsidP="003E6D8A">
            <w:pPr>
              <w:rPr>
                <w:sz w:val="14"/>
                <w:szCs w:val="12"/>
              </w:rPr>
            </w:pPr>
            <w:r w:rsidRPr="00316CD4">
              <w:rPr>
                <w:sz w:val="14"/>
                <w:szCs w:val="12"/>
              </w:rPr>
              <w:t>.084</w:t>
            </w:r>
          </w:p>
        </w:tc>
        <w:tc>
          <w:tcPr>
            <w:tcW w:w="1057" w:type="dxa"/>
            <w:shd w:val="clear" w:color="auto" w:fill="auto"/>
          </w:tcPr>
          <w:p w14:paraId="19B646DB" w14:textId="5CFD710B" w:rsidR="001E0F3F" w:rsidRPr="00316CD4" w:rsidRDefault="001E0F3F" w:rsidP="00397B04">
            <w:pPr>
              <w:jc w:val="center"/>
              <w:rPr>
                <w:sz w:val="14"/>
                <w:szCs w:val="12"/>
              </w:rPr>
            </w:pPr>
            <w:r w:rsidRPr="00316CD4">
              <w:rPr>
                <w:sz w:val="14"/>
                <w:szCs w:val="12"/>
              </w:rPr>
              <w:t>.556</w:t>
            </w:r>
          </w:p>
        </w:tc>
      </w:tr>
      <w:tr w:rsidR="00DF0BB7" w:rsidRPr="00316CD4" w14:paraId="5F80940C" w14:textId="77777777" w:rsidTr="00397B04">
        <w:trPr>
          <w:trHeight w:val="231"/>
        </w:trPr>
        <w:tc>
          <w:tcPr>
            <w:tcW w:w="4163" w:type="dxa"/>
            <w:shd w:val="clear" w:color="auto" w:fill="auto"/>
          </w:tcPr>
          <w:p w14:paraId="49FD2137" w14:textId="00AAA399" w:rsidR="001E0F3F" w:rsidRPr="00316CD4" w:rsidRDefault="001E0F3F" w:rsidP="002010C6">
            <w:pPr>
              <w:widowControl w:val="0"/>
              <w:autoSpaceDE w:val="0"/>
              <w:autoSpaceDN w:val="0"/>
              <w:adjustRightInd w:val="0"/>
              <w:rPr>
                <w:sz w:val="14"/>
                <w:szCs w:val="12"/>
              </w:rPr>
            </w:pPr>
            <w:r w:rsidRPr="00316CD4">
              <w:rPr>
                <w:sz w:val="14"/>
                <w:szCs w:val="12"/>
              </w:rPr>
              <w:t xml:space="preserve">Teaching is a skill that can only be learned and developed through practice. </w:t>
            </w:r>
          </w:p>
        </w:tc>
        <w:tc>
          <w:tcPr>
            <w:tcW w:w="498" w:type="dxa"/>
          </w:tcPr>
          <w:p w14:paraId="26783DF1" w14:textId="3EAB696D" w:rsidR="001E0F3F" w:rsidRPr="00316CD4" w:rsidRDefault="00DF0BB7" w:rsidP="003E6D8A">
            <w:pPr>
              <w:rPr>
                <w:b/>
                <w:sz w:val="14"/>
                <w:szCs w:val="12"/>
              </w:rPr>
            </w:pPr>
            <w:r w:rsidRPr="00316CD4">
              <w:rPr>
                <w:b/>
                <w:sz w:val="14"/>
                <w:szCs w:val="12"/>
              </w:rPr>
              <w:t>.681</w:t>
            </w:r>
          </w:p>
        </w:tc>
        <w:tc>
          <w:tcPr>
            <w:tcW w:w="498" w:type="dxa"/>
          </w:tcPr>
          <w:p w14:paraId="6DED0FC1" w14:textId="50F83E8F" w:rsidR="001E0F3F" w:rsidRPr="00316CD4" w:rsidRDefault="00DF0BB7" w:rsidP="003E6D8A">
            <w:pPr>
              <w:rPr>
                <w:sz w:val="14"/>
                <w:szCs w:val="12"/>
              </w:rPr>
            </w:pPr>
            <w:r w:rsidRPr="00316CD4">
              <w:rPr>
                <w:sz w:val="14"/>
                <w:szCs w:val="12"/>
              </w:rPr>
              <w:t>-.035</w:t>
            </w:r>
          </w:p>
        </w:tc>
        <w:tc>
          <w:tcPr>
            <w:tcW w:w="498" w:type="dxa"/>
          </w:tcPr>
          <w:p w14:paraId="3A824AB6" w14:textId="5E84C41F" w:rsidR="001E0F3F" w:rsidRPr="00316CD4" w:rsidRDefault="00DF0BB7" w:rsidP="003E6D8A">
            <w:pPr>
              <w:rPr>
                <w:sz w:val="14"/>
                <w:szCs w:val="12"/>
              </w:rPr>
            </w:pPr>
            <w:r w:rsidRPr="00316CD4">
              <w:rPr>
                <w:sz w:val="14"/>
                <w:szCs w:val="12"/>
              </w:rPr>
              <w:t>-.087</w:t>
            </w:r>
          </w:p>
        </w:tc>
        <w:tc>
          <w:tcPr>
            <w:tcW w:w="559" w:type="dxa"/>
          </w:tcPr>
          <w:p w14:paraId="0EF02409" w14:textId="0687E566" w:rsidR="001E0F3F" w:rsidRPr="00316CD4" w:rsidRDefault="001E0F3F" w:rsidP="003E6D8A">
            <w:pPr>
              <w:rPr>
                <w:b/>
                <w:sz w:val="14"/>
                <w:szCs w:val="12"/>
              </w:rPr>
            </w:pPr>
            <w:r w:rsidRPr="00316CD4">
              <w:rPr>
                <w:b/>
                <w:sz w:val="14"/>
                <w:szCs w:val="12"/>
              </w:rPr>
              <w:t>.678</w:t>
            </w:r>
          </w:p>
        </w:tc>
        <w:tc>
          <w:tcPr>
            <w:tcW w:w="559" w:type="dxa"/>
          </w:tcPr>
          <w:p w14:paraId="2DA313B6" w14:textId="5E2D8111" w:rsidR="001E0F3F" w:rsidRPr="00316CD4" w:rsidRDefault="001E0F3F" w:rsidP="003E6D8A">
            <w:pPr>
              <w:rPr>
                <w:sz w:val="14"/>
                <w:szCs w:val="12"/>
              </w:rPr>
            </w:pPr>
            <w:r w:rsidRPr="00316CD4">
              <w:rPr>
                <w:sz w:val="14"/>
                <w:szCs w:val="12"/>
              </w:rPr>
              <w:t>-.046</w:t>
            </w:r>
          </w:p>
        </w:tc>
        <w:tc>
          <w:tcPr>
            <w:tcW w:w="559" w:type="dxa"/>
          </w:tcPr>
          <w:p w14:paraId="6437E78F" w14:textId="2A007205" w:rsidR="001E0F3F" w:rsidRPr="00316CD4" w:rsidRDefault="001E0F3F" w:rsidP="003E6D8A">
            <w:pPr>
              <w:rPr>
                <w:sz w:val="14"/>
                <w:szCs w:val="12"/>
              </w:rPr>
            </w:pPr>
            <w:r w:rsidRPr="00316CD4">
              <w:rPr>
                <w:sz w:val="14"/>
                <w:szCs w:val="12"/>
              </w:rPr>
              <w:t>-.125</w:t>
            </w:r>
          </w:p>
        </w:tc>
        <w:tc>
          <w:tcPr>
            <w:tcW w:w="1057" w:type="dxa"/>
            <w:shd w:val="clear" w:color="auto" w:fill="auto"/>
          </w:tcPr>
          <w:p w14:paraId="4FBB4CDD" w14:textId="6050078A" w:rsidR="001E0F3F" w:rsidRPr="00316CD4" w:rsidRDefault="001E0F3F" w:rsidP="00397B04">
            <w:pPr>
              <w:jc w:val="center"/>
              <w:rPr>
                <w:sz w:val="14"/>
                <w:szCs w:val="12"/>
              </w:rPr>
            </w:pPr>
            <w:r w:rsidRPr="00316CD4">
              <w:rPr>
                <w:sz w:val="14"/>
                <w:szCs w:val="12"/>
              </w:rPr>
              <w:t>.478</w:t>
            </w:r>
          </w:p>
        </w:tc>
      </w:tr>
      <w:tr w:rsidR="00DF0BB7" w:rsidRPr="00316CD4" w14:paraId="3015A3E0" w14:textId="77777777" w:rsidTr="00397B04">
        <w:trPr>
          <w:trHeight w:val="231"/>
        </w:trPr>
        <w:tc>
          <w:tcPr>
            <w:tcW w:w="4163" w:type="dxa"/>
            <w:shd w:val="clear" w:color="auto" w:fill="auto"/>
          </w:tcPr>
          <w:p w14:paraId="456ED74F" w14:textId="77777777" w:rsidR="001E0F3F" w:rsidRPr="00316CD4" w:rsidRDefault="001E0F3F" w:rsidP="002010C6">
            <w:pPr>
              <w:widowControl w:val="0"/>
              <w:autoSpaceDE w:val="0"/>
              <w:autoSpaceDN w:val="0"/>
              <w:adjustRightInd w:val="0"/>
              <w:rPr>
                <w:sz w:val="14"/>
                <w:szCs w:val="12"/>
              </w:rPr>
            </w:pPr>
            <w:r w:rsidRPr="00316CD4">
              <w:rPr>
                <w:sz w:val="14"/>
                <w:szCs w:val="12"/>
              </w:rPr>
              <w:t>It is important to understand the theory behind teaching techniques.</w:t>
            </w:r>
          </w:p>
        </w:tc>
        <w:tc>
          <w:tcPr>
            <w:tcW w:w="498" w:type="dxa"/>
          </w:tcPr>
          <w:p w14:paraId="435B708A" w14:textId="2664C0BD" w:rsidR="001E0F3F" w:rsidRPr="00316CD4" w:rsidRDefault="00DF0BB7" w:rsidP="003E6D8A">
            <w:pPr>
              <w:rPr>
                <w:b/>
                <w:sz w:val="14"/>
                <w:szCs w:val="12"/>
              </w:rPr>
            </w:pPr>
            <w:r w:rsidRPr="00316CD4">
              <w:rPr>
                <w:b/>
                <w:sz w:val="14"/>
                <w:szCs w:val="12"/>
              </w:rPr>
              <w:t>.665</w:t>
            </w:r>
          </w:p>
        </w:tc>
        <w:tc>
          <w:tcPr>
            <w:tcW w:w="498" w:type="dxa"/>
          </w:tcPr>
          <w:p w14:paraId="25F9386C" w14:textId="0242E695" w:rsidR="001E0F3F" w:rsidRPr="00316CD4" w:rsidRDefault="00DF0BB7" w:rsidP="003E6D8A">
            <w:pPr>
              <w:rPr>
                <w:sz w:val="14"/>
                <w:szCs w:val="12"/>
              </w:rPr>
            </w:pPr>
            <w:r w:rsidRPr="00316CD4">
              <w:rPr>
                <w:sz w:val="14"/>
                <w:szCs w:val="12"/>
              </w:rPr>
              <w:t>.119</w:t>
            </w:r>
          </w:p>
        </w:tc>
        <w:tc>
          <w:tcPr>
            <w:tcW w:w="498" w:type="dxa"/>
          </w:tcPr>
          <w:p w14:paraId="64F65C5A" w14:textId="5B94A663" w:rsidR="001E0F3F" w:rsidRPr="00316CD4" w:rsidRDefault="00DF0BB7" w:rsidP="003E6D8A">
            <w:pPr>
              <w:rPr>
                <w:sz w:val="14"/>
                <w:szCs w:val="12"/>
              </w:rPr>
            </w:pPr>
            <w:r w:rsidRPr="00316CD4">
              <w:rPr>
                <w:sz w:val="14"/>
                <w:szCs w:val="12"/>
              </w:rPr>
              <w:t>-.108</w:t>
            </w:r>
          </w:p>
        </w:tc>
        <w:tc>
          <w:tcPr>
            <w:tcW w:w="559" w:type="dxa"/>
          </w:tcPr>
          <w:p w14:paraId="4846DE1F" w14:textId="3378FBAA" w:rsidR="001E0F3F" w:rsidRPr="00316CD4" w:rsidRDefault="001E0F3F" w:rsidP="003E6D8A">
            <w:pPr>
              <w:rPr>
                <w:b/>
                <w:sz w:val="14"/>
                <w:szCs w:val="12"/>
              </w:rPr>
            </w:pPr>
            <w:r w:rsidRPr="00316CD4">
              <w:rPr>
                <w:b/>
                <w:sz w:val="14"/>
                <w:szCs w:val="12"/>
              </w:rPr>
              <w:t>.661</w:t>
            </w:r>
          </w:p>
        </w:tc>
        <w:tc>
          <w:tcPr>
            <w:tcW w:w="559" w:type="dxa"/>
          </w:tcPr>
          <w:p w14:paraId="61C41EBB" w14:textId="04E59DEB" w:rsidR="001E0F3F" w:rsidRPr="00316CD4" w:rsidRDefault="001E0F3F" w:rsidP="003E6D8A">
            <w:pPr>
              <w:rPr>
                <w:sz w:val="14"/>
                <w:szCs w:val="12"/>
              </w:rPr>
            </w:pPr>
            <w:r w:rsidRPr="00316CD4">
              <w:rPr>
                <w:sz w:val="14"/>
                <w:szCs w:val="12"/>
              </w:rPr>
              <w:t>.107</w:t>
            </w:r>
          </w:p>
        </w:tc>
        <w:tc>
          <w:tcPr>
            <w:tcW w:w="559" w:type="dxa"/>
          </w:tcPr>
          <w:p w14:paraId="3BDBD31C" w14:textId="6E230587" w:rsidR="001E0F3F" w:rsidRPr="00316CD4" w:rsidRDefault="001E0F3F" w:rsidP="003E6D8A">
            <w:pPr>
              <w:rPr>
                <w:sz w:val="14"/>
                <w:szCs w:val="12"/>
              </w:rPr>
            </w:pPr>
            <w:r w:rsidRPr="00316CD4">
              <w:rPr>
                <w:sz w:val="14"/>
                <w:szCs w:val="12"/>
              </w:rPr>
              <w:t>-.143</w:t>
            </w:r>
          </w:p>
        </w:tc>
        <w:tc>
          <w:tcPr>
            <w:tcW w:w="1057" w:type="dxa"/>
            <w:shd w:val="clear" w:color="auto" w:fill="auto"/>
          </w:tcPr>
          <w:p w14:paraId="7B3EB794" w14:textId="10D28A14" w:rsidR="001E0F3F" w:rsidRPr="00316CD4" w:rsidRDefault="001E0F3F" w:rsidP="00397B04">
            <w:pPr>
              <w:jc w:val="center"/>
              <w:rPr>
                <w:sz w:val="14"/>
                <w:szCs w:val="12"/>
              </w:rPr>
            </w:pPr>
            <w:r w:rsidRPr="00316CD4">
              <w:rPr>
                <w:sz w:val="14"/>
                <w:szCs w:val="12"/>
              </w:rPr>
              <w:t>.469</w:t>
            </w:r>
          </w:p>
        </w:tc>
      </w:tr>
      <w:tr w:rsidR="00DF0BB7" w:rsidRPr="00316CD4" w14:paraId="0CC0464D" w14:textId="77777777" w:rsidTr="00397B04">
        <w:trPr>
          <w:trHeight w:val="231"/>
        </w:trPr>
        <w:tc>
          <w:tcPr>
            <w:tcW w:w="4163" w:type="dxa"/>
            <w:shd w:val="clear" w:color="auto" w:fill="auto"/>
          </w:tcPr>
          <w:p w14:paraId="5649E29E" w14:textId="77777777" w:rsidR="001E0F3F" w:rsidRDefault="001E0F3F" w:rsidP="002010C6">
            <w:pPr>
              <w:widowControl w:val="0"/>
              <w:autoSpaceDE w:val="0"/>
              <w:autoSpaceDN w:val="0"/>
              <w:adjustRightInd w:val="0"/>
              <w:rPr>
                <w:sz w:val="14"/>
                <w:szCs w:val="12"/>
              </w:rPr>
            </w:pPr>
            <w:r w:rsidRPr="00316CD4">
              <w:rPr>
                <w:sz w:val="14"/>
                <w:szCs w:val="12"/>
              </w:rPr>
              <w:t>It is easy to recognize quality teaching.</w:t>
            </w:r>
          </w:p>
          <w:p w14:paraId="39C66322" w14:textId="77777777" w:rsidR="00316CD4" w:rsidRPr="00316CD4" w:rsidRDefault="00316CD4" w:rsidP="002010C6">
            <w:pPr>
              <w:widowControl w:val="0"/>
              <w:autoSpaceDE w:val="0"/>
              <w:autoSpaceDN w:val="0"/>
              <w:adjustRightInd w:val="0"/>
              <w:rPr>
                <w:sz w:val="14"/>
                <w:szCs w:val="12"/>
              </w:rPr>
            </w:pPr>
          </w:p>
        </w:tc>
        <w:tc>
          <w:tcPr>
            <w:tcW w:w="498" w:type="dxa"/>
          </w:tcPr>
          <w:p w14:paraId="29CABCAF" w14:textId="70C01003" w:rsidR="001E0F3F" w:rsidRPr="00316CD4" w:rsidRDefault="00DF0BB7" w:rsidP="003E6D8A">
            <w:pPr>
              <w:rPr>
                <w:b/>
                <w:sz w:val="14"/>
                <w:szCs w:val="12"/>
              </w:rPr>
            </w:pPr>
            <w:r w:rsidRPr="00316CD4">
              <w:rPr>
                <w:b/>
                <w:sz w:val="14"/>
                <w:szCs w:val="12"/>
              </w:rPr>
              <w:t>.622</w:t>
            </w:r>
          </w:p>
        </w:tc>
        <w:tc>
          <w:tcPr>
            <w:tcW w:w="498" w:type="dxa"/>
          </w:tcPr>
          <w:p w14:paraId="61B53C32" w14:textId="13333116" w:rsidR="001E0F3F" w:rsidRPr="00316CD4" w:rsidRDefault="00DF0BB7" w:rsidP="003E6D8A">
            <w:pPr>
              <w:rPr>
                <w:sz w:val="14"/>
                <w:szCs w:val="12"/>
              </w:rPr>
            </w:pPr>
            <w:r w:rsidRPr="00316CD4">
              <w:rPr>
                <w:sz w:val="14"/>
                <w:szCs w:val="12"/>
              </w:rPr>
              <w:t>.022</w:t>
            </w:r>
          </w:p>
        </w:tc>
        <w:tc>
          <w:tcPr>
            <w:tcW w:w="498" w:type="dxa"/>
          </w:tcPr>
          <w:p w14:paraId="00D333F8" w14:textId="2DEEE558" w:rsidR="001E0F3F" w:rsidRPr="00316CD4" w:rsidRDefault="00DF0BB7" w:rsidP="003E6D8A">
            <w:pPr>
              <w:rPr>
                <w:sz w:val="14"/>
                <w:szCs w:val="12"/>
              </w:rPr>
            </w:pPr>
            <w:r w:rsidRPr="00316CD4">
              <w:rPr>
                <w:sz w:val="14"/>
                <w:szCs w:val="12"/>
              </w:rPr>
              <w:t>.269</w:t>
            </w:r>
          </w:p>
        </w:tc>
        <w:tc>
          <w:tcPr>
            <w:tcW w:w="559" w:type="dxa"/>
          </w:tcPr>
          <w:p w14:paraId="0AD5EB24" w14:textId="5A41CFB8" w:rsidR="001E0F3F" w:rsidRPr="00316CD4" w:rsidRDefault="001E0F3F" w:rsidP="003E6D8A">
            <w:pPr>
              <w:rPr>
                <w:b/>
                <w:sz w:val="14"/>
                <w:szCs w:val="12"/>
              </w:rPr>
            </w:pPr>
            <w:r w:rsidRPr="00316CD4">
              <w:rPr>
                <w:b/>
                <w:sz w:val="14"/>
                <w:szCs w:val="12"/>
              </w:rPr>
              <w:t>.625</w:t>
            </w:r>
          </w:p>
        </w:tc>
        <w:tc>
          <w:tcPr>
            <w:tcW w:w="559" w:type="dxa"/>
          </w:tcPr>
          <w:p w14:paraId="4BAA8B1C" w14:textId="17FE6375" w:rsidR="001E0F3F" w:rsidRPr="00316CD4" w:rsidRDefault="001E0F3F" w:rsidP="003E6D8A">
            <w:pPr>
              <w:rPr>
                <w:sz w:val="14"/>
                <w:szCs w:val="12"/>
              </w:rPr>
            </w:pPr>
            <w:r w:rsidRPr="00316CD4">
              <w:rPr>
                <w:sz w:val="14"/>
                <w:szCs w:val="12"/>
              </w:rPr>
              <w:t>.023</w:t>
            </w:r>
          </w:p>
        </w:tc>
        <w:tc>
          <w:tcPr>
            <w:tcW w:w="559" w:type="dxa"/>
          </w:tcPr>
          <w:p w14:paraId="68A79280" w14:textId="5097F278" w:rsidR="001E0F3F" w:rsidRPr="00316CD4" w:rsidRDefault="001E0F3F" w:rsidP="003E6D8A">
            <w:pPr>
              <w:rPr>
                <w:sz w:val="14"/>
                <w:szCs w:val="12"/>
              </w:rPr>
            </w:pPr>
            <w:r w:rsidRPr="00316CD4">
              <w:rPr>
                <w:sz w:val="14"/>
                <w:szCs w:val="12"/>
              </w:rPr>
              <w:t>.235</w:t>
            </w:r>
          </w:p>
        </w:tc>
        <w:tc>
          <w:tcPr>
            <w:tcW w:w="1057" w:type="dxa"/>
            <w:shd w:val="clear" w:color="auto" w:fill="auto"/>
          </w:tcPr>
          <w:p w14:paraId="7FAC36D3" w14:textId="2A9DEB4C" w:rsidR="001E0F3F" w:rsidRPr="00316CD4" w:rsidRDefault="001E0F3F" w:rsidP="00397B04">
            <w:pPr>
              <w:jc w:val="center"/>
              <w:rPr>
                <w:sz w:val="14"/>
                <w:szCs w:val="12"/>
              </w:rPr>
            </w:pPr>
            <w:r w:rsidRPr="00316CD4">
              <w:rPr>
                <w:sz w:val="14"/>
                <w:szCs w:val="12"/>
              </w:rPr>
              <w:t>.447</w:t>
            </w:r>
          </w:p>
        </w:tc>
      </w:tr>
      <w:tr w:rsidR="00DF0BB7" w:rsidRPr="00316CD4" w14:paraId="1A6EC001" w14:textId="77777777" w:rsidTr="00397B04">
        <w:trPr>
          <w:trHeight w:val="231"/>
        </w:trPr>
        <w:tc>
          <w:tcPr>
            <w:tcW w:w="4163" w:type="dxa"/>
            <w:shd w:val="clear" w:color="auto" w:fill="auto"/>
          </w:tcPr>
          <w:p w14:paraId="47559F03" w14:textId="204A1B00" w:rsidR="001E0F3F" w:rsidRPr="00316CD4" w:rsidRDefault="001E0F3F" w:rsidP="002010C6">
            <w:pPr>
              <w:widowControl w:val="0"/>
              <w:autoSpaceDE w:val="0"/>
              <w:autoSpaceDN w:val="0"/>
              <w:adjustRightInd w:val="0"/>
              <w:rPr>
                <w:sz w:val="14"/>
                <w:szCs w:val="12"/>
              </w:rPr>
            </w:pPr>
            <w:r w:rsidRPr="00316CD4">
              <w:rPr>
                <w:sz w:val="14"/>
                <w:szCs w:val="12"/>
              </w:rPr>
              <w:t>A teacher is very limited in what he/she can achieve because a student's home environment has a large influence on his/her achievement.</w:t>
            </w:r>
          </w:p>
        </w:tc>
        <w:tc>
          <w:tcPr>
            <w:tcW w:w="498" w:type="dxa"/>
          </w:tcPr>
          <w:p w14:paraId="7F85A95E" w14:textId="40E13E54" w:rsidR="001E0F3F" w:rsidRPr="00316CD4" w:rsidRDefault="00DF0BB7" w:rsidP="003E6D8A">
            <w:pPr>
              <w:rPr>
                <w:sz w:val="14"/>
                <w:szCs w:val="12"/>
              </w:rPr>
            </w:pPr>
            <w:r w:rsidRPr="00316CD4">
              <w:rPr>
                <w:sz w:val="14"/>
                <w:szCs w:val="12"/>
              </w:rPr>
              <w:t>-.077</w:t>
            </w:r>
          </w:p>
        </w:tc>
        <w:tc>
          <w:tcPr>
            <w:tcW w:w="498" w:type="dxa"/>
          </w:tcPr>
          <w:p w14:paraId="45BF7E46" w14:textId="1C2102CC" w:rsidR="001E0F3F" w:rsidRPr="00316CD4" w:rsidRDefault="00DF0BB7" w:rsidP="003E6D8A">
            <w:pPr>
              <w:rPr>
                <w:b/>
                <w:sz w:val="14"/>
                <w:szCs w:val="12"/>
              </w:rPr>
            </w:pPr>
            <w:r w:rsidRPr="00316CD4">
              <w:rPr>
                <w:b/>
                <w:sz w:val="14"/>
                <w:szCs w:val="12"/>
              </w:rPr>
              <w:t>.840</w:t>
            </w:r>
          </w:p>
        </w:tc>
        <w:tc>
          <w:tcPr>
            <w:tcW w:w="498" w:type="dxa"/>
          </w:tcPr>
          <w:p w14:paraId="5E5C1879" w14:textId="3974FD43" w:rsidR="001E0F3F" w:rsidRPr="00316CD4" w:rsidRDefault="00DF0BB7" w:rsidP="003E6D8A">
            <w:pPr>
              <w:rPr>
                <w:sz w:val="14"/>
                <w:szCs w:val="12"/>
              </w:rPr>
            </w:pPr>
            <w:r w:rsidRPr="00316CD4">
              <w:rPr>
                <w:sz w:val="14"/>
                <w:szCs w:val="12"/>
              </w:rPr>
              <w:t>-.106</w:t>
            </w:r>
          </w:p>
        </w:tc>
        <w:tc>
          <w:tcPr>
            <w:tcW w:w="559" w:type="dxa"/>
          </w:tcPr>
          <w:p w14:paraId="3AC201EB" w14:textId="417D507D" w:rsidR="001E0F3F" w:rsidRPr="00316CD4" w:rsidRDefault="001E0F3F" w:rsidP="003E6D8A">
            <w:pPr>
              <w:rPr>
                <w:sz w:val="14"/>
                <w:szCs w:val="12"/>
              </w:rPr>
            </w:pPr>
            <w:r w:rsidRPr="00316CD4">
              <w:rPr>
                <w:sz w:val="14"/>
                <w:szCs w:val="12"/>
              </w:rPr>
              <w:t>-.087</w:t>
            </w:r>
          </w:p>
        </w:tc>
        <w:tc>
          <w:tcPr>
            <w:tcW w:w="559" w:type="dxa"/>
          </w:tcPr>
          <w:p w14:paraId="3FD06751" w14:textId="745B1D82" w:rsidR="001E0F3F" w:rsidRPr="00316CD4" w:rsidRDefault="001E0F3F" w:rsidP="003E6D8A">
            <w:pPr>
              <w:rPr>
                <w:b/>
                <w:sz w:val="14"/>
                <w:szCs w:val="12"/>
              </w:rPr>
            </w:pPr>
            <w:r w:rsidRPr="00316CD4">
              <w:rPr>
                <w:b/>
                <w:sz w:val="14"/>
                <w:szCs w:val="12"/>
              </w:rPr>
              <w:t>.837</w:t>
            </w:r>
          </w:p>
        </w:tc>
        <w:tc>
          <w:tcPr>
            <w:tcW w:w="559" w:type="dxa"/>
          </w:tcPr>
          <w:p w14:paraId="39186B30" w14:textId="703DCB1E" w:rsidR="001E0F3F" w:rsidRPr="00316CD4" w:rsidRDefault="001E0F3F" w:rsidP="003E6D8A">
            <w:pPr>
              <w:rPr>
                <w:sz w:val="14"/>
                <w:szCs w:val="12"/>
              </w:rPr>
            </w:pPr>
            <w:r w:rsidRPr="00316CD4">
              <w:rPr>
                <w:sz w:val="14"/>
                <w:szCs w:val="12"/>
              </w:rPr>
              <w:t>-.094</w:t>
            </w:r>
          </w:p>
        </w:tc>
        <w:tc>
          <w:tcPr>
            <w:tcW w:w="1057" w:type="dxa"/>
            <w:shd w:val="clear" w:color="auto" w:fill="auto"/>
          </w:tcPr>
          <w:p w14:paraId="78D4E554" w14:textId="47ABC9F3" w:rsidR="001E0F3F" w:rsidRPr="00316CD4" w:rsidRDefault="001E0F3F" w:rsidP="00397B04">
            <w:pPr>
              <w:jc w:val="center"/>
              <w:rPr>
                <w:sz w:val="14"/>
                <w:szCs w:val="12"/>
              </w:rPr>
            </w:pPr>
            <w:r w:rsidRPr="00316CD4">
              <w:rPr>
                <w:sz w:val="14"/>
                <w:szCs w:val="12"/>
              </w:rPr>
              <w:t>.717</w:t>
            </w:r>
          </w:p>
        </w:tc>
      </w:tr>
      <w:tr w:rsidR="00DF0BB7" w:rsidRPr="00316CD4" w14:paraId="0CFAE5BE" w14:textId="77777777" w:rsidTr="00397B04">
        <w:trPr>
          <w:trHeight w:val="231"/>
        </w:trPr>
        <w:tc>
          <w:tcPr>
            <w:tcW w:w="4163" w:type="dxa"/>
            <w:shd w:val="clear" w:color="auto" w:fill="auto"/>
          </w:tcPr>
          <w:p w14:paraId="43E2ACD3" w14:textId="6E842BAB" w:rsidR="001E0F3F" w:rsidRPr="00316CD4" w:rsidRDefault="001E0F3F" w:rsidP="002010C6">
            <w:pPr>
              <w:widowControl w:val="0"/>
              <w:autoSpaceDE w:val="0"/>
              <w:autoSpaceDN w:val="0"/>
              <w:adjustRightInd w:val="0"/>
              <w:rPr>
                <w:sz w:val="14"/>
                <w:szCs w:val="12"/>
              </w:rPr>
            </w:pPr>
            <w:r w:rsidRPr="00316CD4">
              <w:rPr>
                <w:sz w:val="14"/>
                <w:szCs w:val="12"/>
              </w:rPr>
              <w:t>The amount a student can learn is primarily related to family background</w:t>
            </w:r>
          </w:p>
        </w:tc>
        <w:tc>
          <w:tcPr>
            <w:tcW w:w="498" w:type="dxa"/>
          </w:tcPr>
          <w:p w14:paraId="0BA4000D" w14:textId="5824D32C" w:rsidR="001E0F3F" w:rsidRPr="00316CD4" w:rsidRDefault="00DF0BB7" w:rsidP="003E6D8A">
            <w:pPr>
              <w:rPr>
                <w:sz w:val="14"/>
                <w:szCs w:val="12"/>
              </w:rPr>
            </w:pPr>
            <w:r w:rsidRPr="00316CD4">
              <w:rPr>
                <w:sz w:val="14"/>
                <w:szCs w:val="12"/>
              </w:rPr>
              <w:t>-.013</w:t>
            </w:r>
          </w:p>
        </w:tc>
        <w:tc>
          <w:tcPr>
            <w:tcW w:w="498" w:type="dxa"/>
          </w:tcPr>
          <w:p w14:paraId="2DA2A8F9" w14:textId="17C6250A" w:rsidR="001E0F3F" w:rsidRPr="00316CD4" w:rsidRDefault="00DF0BB7" w:rsidP="003E6D8A">
            <w:pPr>
              <w:rPr>
                <w:b/>
                <w:sz w:val="14"/>
                <w:szCs w:val="12"/>
              </w:rPr>
            </w:pPr>
            <w:r w:rsidRPr="00316CD4">
              <w:rPr>
                <w:b/>
                <w:sz w:val="14"/>
                <w:szCs w:val="12"/>
              </w:rPr>
              <w:t>.782</w:t>
            </w:r>
          </w:p>
        </w:tc>
        <w:tc>
          <w:tcPr>
            <w:tcW w:w="498" w:type="dxa"/>
          </w:tcPr>
          <w:p w14:paraId="54391F6A" w14:textId="2787B33F" w:rsidR="001E0F3F" w:rsidRPr="00316CD4" w:rsidRDefault="00DF0BB7" w:rsidP="003E6D8A">
            <w:pPr>
              <w:rPr>
                <w:sz w:val="14"/>
                <w:szCs w:val="12"/>
              </w:rPr>
            </w:pPr>
            <w:r w:rsidRPr="00316CD4">
              <w:rPr>
                <w:sz w:val="14"/>
                <w:szCs w:val="12"/>
              </w:rPr>
              <w:t>.074</w:t>
            </w:r>
          </w:p>
        </w:tc>
        <w:tc>
          <w:tcPr>
            <w:tcW w:w="559" w:type="dxa"/>
          </w:tcPr>
          <w:p w14:paraId="6A0CEA87" w14:textId="0E23BA05" w:rsidR="001E0F3F" w:rsidRPr="00316CD4" w:rsidRDefault="001E0F3F" w:rsidP="003E6D8A">
            <w:pPr>
              <w:rPr>
                <w:sz w:val="14"/>
                <w:szCs w:val="12"/>
              </w:rPr>
            </w:pPr>
            <w:r w:rsidRPr="00316CD4">
              <w:rPr>
                <w:sz w:val="14"/>
                <w:szCs w:val="12"/>
              </w:rPr>
              <w:t>-.020</w:t>
            </w:r>
          </w:p>
        </w:tc>
        <w:tc>
          <w:tcPr>
            <w:tcW w:w="559" w:type="dxa"/>
          </w:tcPr>
          <w:p w14:paraId="0C8E1FA7" w14:textId="0A4A0B48" w:rsidR="001E0F3F" w:rsidRPr="00316CD4" w:rsidRDefault="001E0F3F" w:rsidP="003E6D8A">
            <w:pPr>
              <w:rPr>
                <w:b/>
                <w:sz w:val="14"/>
                <w:szCs w:val="12"/>
              </w:rPr>
            </w:pPr>
            <w:r w:rsidRPr="00316CD4">
              <w:rPr>
                <w:b/>
                <w:sz w:val="14"/>
                <w:szCs w:val="12"/>
              </w:rPr>
              <w:t>.785</w:t>
            </w:r>
          </w:p>
        </w:tc>
        <w:tc>
          <w:tcPr>
            <w:tcW w:w="559" w:type="dxa"/>
          </w:tcPr>
          <w:p w14:paraId="4360FEA4" w14:textId="0DA642D3" w:rsidR="001E0F3F" w:rsidRPr="00316CD4" w:rsidRDefault="001E0F3F" w:rsidP="003E6D8A">
            <w:pPr>
              <w:rPr>
                <w:sz w:val="14"/>
                <w:szCs w:val="12"/>
              </w:rPr>
            </w:pPr>
            <w:r w:rsidRPr="00316CD4">
              <w:rPr>
                <w:sz w:val="14"/>
                <w:szCs w:val="12"/>
              </w:rPr>
              <w:t>.082</w:t>
            </w:r>
          </w:p>
        </w:tc>
        <w:tc>
          <w:tcPr>
            <w:tcW w:w="1057" w:type="dxa"/>
            <w:shd w:val="clear" w:color="auto" w:fill="auto"/>
          </w:tcPr>
          <w:p w14:paraId="7B15C386" w14:textId="0E9679B9" w:rsidR="001E0F3F" w:rsidRPr="00316CD4" w:rsidRDefault="001E0F3F" w:rsidP="00397B04">
            <w:pPr>
              <w:jc w:val="center"/>
              <w:rPr>
                <w:sz w:val="14"/>
                <w:szCs w:val="12"/>
              </w:rPr>
            </w:pPr>
            <w:r w:rsidRPr="00316CD4">
              <w:rPr>
                <w:sz w:val="14"/>
                <w:szCs w:val="12"/>
              </w:rPr>
              <w:t>.623</w:t>
            </w:r>
          </w:p>
        </w:tc>
      </w:tr>
      <w:tr w:rsidR="00DF0BB7" w:rsidRPr="00316CD4" w14:paraId="50267E8F" w14:textId="77777777" w:rsidTr="00397B04">
        <w:trPr>
          <w:trHeight w:val="231"/>
        </w:trPr>
        <w:tc>
          <w:tcPr>
            <w:tcW w:w="4163" w:type="dxa"/>
            <w:shd w:val="clear" w:color="auto" w:fill="auto"/>
          </w:tcPr>
          <w:p w14:paraId="104C5975" w14:textId="1099E091" w:rsidR="001E0F3F" w:rsidRPr="00316CD4" w:rsidRDefault="001E0F3F" w:rsidP="002010C6">
            <w:pPr>
              <w:widowControl w:val="0"/>
              <w:autoSpaceDE w:val="0"/>
              <w:autoSpaceDN w:val="0"/>
              <w:adjustRightInd w:val="0"/>
              <w:rPr>
                <w:sz w:val="14"/>
                <w:szCs w:val="12"/>
              </w:rPr>
            </w:pPr>
            <w:r w:rsidRPr="00316CD4">
              <w:rPr>
                <w:sz w:val="14"/>
                <w:szCs w:val="12"/>
              </w:rPr>
              <w:t>If students aren’t disciplined at home, they aren’t likely to accept any discipline.</w:t>
            </w:r>
          </w:p>
        </w:tc>
        <w:tc>
          <w:tcPr>
            <w:tcW w:w="498" w:type="dxa"/>
          </w:tcPr>
          <w:p w14:paraId="2642EA1A" w14:textId="1BF43DB9" w:rsidR="001E0F3F" w:rsidRPr="00316CD4" w:rsidRDefault="00DF0BB7" w:rsidP="003E6D8A">
            <w:pPr>
              <w:rPr>
                <w:sz w:val="14"/>
                <w:szCs w:val="12"/>
              </w:rPr>
            </w:pPr>
            <w:r w:rsidRPr="00316CD4">
              <w:rPr>
                <w:sz w:val="14"/>
                <w:szCs w:val="12"/>
              </w:rPr>
              <w:t>-.138</w:t>
            </w:r>
          </w:p>
        </w:tc>
        <w:tc>
          <w:tcPr>
            <w:tcW w:w="498" w:type="dxa"/>
          </w:tcPr>
          <w:p w14:paraId="701BA3FC" w14:textId="03F0A0C7" w:rsidR="001E0F3F" w:rsidRPr="00316CD4" w:rsidRDefault="00DF0BB7" w:rsidP="003E6D8A">
            <w:pPr>
              <w:rPr>
                <w:b/>
                <w:sz w:val="14"/>
                <w:szCs w:val="12"/>
              </w:rPr>
            </w:pPr>
            <w:r w:rsidRPr="00316CD4">
              <w:rPr>
                <w:b/>
                <w:sz w:val="14"/>
                <w:szCs w:val="12"/>
              </w:rPr>
              <w:t>.671</w:t>
            </w:r>
          </w:p>
        </w:tc>
        <w:tc>
          <w:tcPr>
            <w:tcW w:w="498" w:type="dxa"/>
          </w:tcPr>
          <w:p w14:paraId="6F6EF1C1" w14:textId="4154991B" w:rsidR="001E0F3F" w:rsidRPr="00316CD4" w:rsidRDefault="00DF0BB7" w:rsidP="003E6D8A">
            <w:pPr>
              <w:rPr>
                <w:sz w:val="14"/>
                <w:szCs w:val="12"/>
              </w:rPr>
            </w:pPr>
            <w:r w:rsidRPr="00316CD4">
              <w:rPr>
                <w:sz w:val="14"/>
                <w:szCs w:val="12"/>
              </w:rPr>
              <w:t>-.324</w:t>
            </w:r>
          </w:p>
        </w:tc>
        <w:tc>
          <w:tcPr>
            <w:tcW w:w="559" w:type="dxa"/>
          </w:tcPr>
          <w:p w14:paraId="5C109027" w14:textId="2E76FFDF" w:rsidR="001E0F3F" w:rsidRPr="00316CD4" w:rsidRDefault="001E0F3F" w:rsidP="003E6D8A">
            <w:pPr>
              <w:rPr>
                <w:sz w:val="14"/>
                <w:szCs w:val="12"/>
              </w:rPr>
            </w:pPr>
            <w:r w:rsidRPr="00316CD4">
              <w:rPr>
                <w:sz w:val="14"/>
                <w:szCs w:val="12"/>
              </w:rPr>
              <w:t>-.150</w:t>
            </w:r>
          </w:p>
        </w:tc>
        <w:tc>
          <w:tcPr>
            <w:tcW w:w="559" w:type="dxa"/>
          </w:tcPr>
          <w:p w14:paraId="02772048" w14:textId="365E5722" w:rsidR="001E0F3F" w:rsidRPr="00316CD4" w:rsidRDefault="001E0F3F" w:rsidP="003E6D8A">
            <w:pPr>
              <w:rPr>
                <w:b/>
                <w:sz w:val="14"/>
                <w:szCs w:val="12"/>
              </w:rPr>
            </w:pPr>
            <w:r w:rsidRPr="00316CD4">
              <w:rPr>
                <w:b/>
                <w:sz w:val="14"/>
                <w:szCs w:val="12"/>
              </w:rPr>
              <w:t>.663</w:t>
            </w:r>
          </w:p>
        </w:tc>
        <w:tc>
          <w:tcPr>
            <w:tcW w:w="559" w:type="dxa"/>
          </w:tcPr>
          <w:p w14:paraId="2F1E2427" w14:textId="3E5E551F" w:rsidR="001E0F3F" w:rsidRPr="00316CD4" w:rsidRDefault="001E0F3F" w:rsidP="003E6D8A">
            <w:pPr>
              <w:rPr>
                <w:sz w:val="14"/>
                <w:szCs w:val="12"/>
              </w:rPr>
            </w:pPr>
            <w:r w:rsidRPr="00316CD4">
              <w:rPr>
                <w:sz w:val="14"/>
                <w:szCs w:val="12"/>
              </w:rPr>
              <w:t>-.310</w:t>
            </w:r>
          </w:p>
        </w:tc>
        <w:tc>
          <w:tcPr>
            <w:tcW w:w="1057" w:type="dxa"/>
            <w:shd w:val="clear" w:color="auto" w:fill="auto"/>
          </w:tcPr>
          <w:p w14:paraId="325DB647" w14:textId="5AA888D7" w:rsidR="001E0F3F" w:rsidRPr="00316CD4" w:rsidRDefault="001E0F3F" w:rsidP="00397B04">
            <w:pPr>
              <w:jc w:val="center"/>
              <w:rPr>
                <w:sz w:val="14"/>
                <w:szCs w:val="12"/>
              </w:rPr>
            </w:pPr>
            <w:r w:rsidRPr="00316CD4">
              <w:rPr>
                <w:sz w:val="14"/>
                <w:szCs w:val="12"/>
              </w:rPr>
              <w:t>.558</w:t>
            </w:r>
          </w:p>
        </w:tc>
      </w:tr>
      <w:tr w:rsidR="00DF0BB7" w:rsidRPr="00316CD4" w14:paraId="490EEF57" w14:textId="77777777" w:rsidTr="00397B04">
        <w:trPr>
          <w:trHeight w:val="231"/>
        </w:trPr>
        <w:tc>
          <w:tcPr>
            <w:tcW w:w="4163" w:type="dxa"/>
            <w:shd w:val="clear" w:color="auto" w:fill="auto"/>
          </w:tcPr>
          <w:p w14:paraId="6B87B1DF" w14:textId="77777777" w:rsidR="001E0F3F" w:rsidRDefault="001E0F3F" w:rsidP="002010C6">
            <w:pPr>
              <w:widowControl w:val="0"/>
              <w:autoSpaceDE w:val="0"/>
              <w:autoSpaceDN w:val="0"/>
              <w:adjustRightInd w:val="0"/>
              <w:rPr>
                <w:sz w:val="14"/>
                <w:szCs w:val="12"/>
              </w:rPr>
            </w:pPr>
            <w:r w:rsidRPr="00316CD4">
              <w:rPr>
                <w:sz w:val="14"/>
                <w:szCs w:val="12"/>
              </w:rPr>
              <w:t>Teachers are not a very powerful influence on student achievement when all factors are considered.</w:t>
            </w:r>
          </w:p>
          <w:p w14:paraId="6FD219B3" w14:textId="6AF49AFA" w:rsidR="00316CD4" w:rsidRPr="00316CD4" w:rsidRDefault="00316CD4" w:rsidP="002010C6">
            <w:pPr>
              <w:widowControl w:val="0"/>
              <w:autoSpaceDE w:val="0"/>
              <w:autoSpaceDN w:val="0"/>
              <w:adjustRightInd w:val="0"/>
              <w:rPr>
                <w:sz w:val="14"/>
                <w:szCs w:val="12"/>
              </w:rPr>
            </w:pPr>
          </w:p>
        </w:tc>
        <w:tc>
          <w:tcPr>
            <w:tcW w:w="498" w:type="dxa"/>
          </w:tcPr>
          <w:p w14:paraId="67586AB0" w14:textId="65827E18" w:rsidR="001E0F3F" w:rsidRPr="00316CD4" w:rsidRDefault="00DF0BB7" w:rsidP="003E6D8A">
            <w:pPr>
              <w:rPr>
                <w:sz w:val="14"/>
                <w:szCs w:val="12"/>
              </w:rPr>
            </w:pPr>
            <w:r w:rsidRPr="00316CD4">
              <w:rPr>
                <w:sz w:val="14"/>
                <w:szCs w:val="12"/>
              </w:rPr>
              <w:t>.086</w:t>
            </w:r>
          </w:p>
        </w:tc>
        <w:tc>
          <w:tcPr>
            <w:tcW w:w="498" w:type="dxa"/>
          </w:tcPr>
          <w:p w14:paraId="4601D2C8" w14:textId="5A2C3E07" w:rsidR="001E0F3F" w:rsidRPr="00316CD4" w:rsidRDefault="00DF0BB7" w:rsidP="003E6D8A">
            <w:pPr>
              <w:rPr>
                <w:b/>
                <w:sz w:val="14"/>
                <w:szCs w:val="12"/>
              </w:rPr>
            </w:pPr>
            <w:r w:rsidRPr="00316CD4">
              <w:rPr>
                <w:b/>
                <w:sz w:val="14"/>
                <w:szCs w:val="12"/>
              </w:rPr>
              <w:t>.645</w:t>
            </w:r>
          </w:p>
        </w:tc>
        <w:tc>
          <w:tcPr>
            <w:tcW w:w="498" w:type="dxa"/>
          </w:tcPr>
          <w:p w14:paraId="4F000B43" w14:textId="6E546E2E" w:rsidR="001E0F3F" w:rsidRPr="00316CD4" w:rsidRDefault="00DF0BB7" w:rsidP="003E6D8A">
            <w:pPr>
              <w:rPr>
                <w:sz w:val="14"/>
                <w:szCs w:val="12"/>
              </w:rPr>
            </w:pPr>
            <w:r w:rsidRPr="00316CD4">
              <w:rPr>
                <w:sz w:val="14"/>
                <w:szCs w:val="12"/>
              </w:rPr>
              <w:t>.238</w:t>
            </w:r>
          </w:p>
        </w:tc>
        <w:tc>
          <w:tcPr>
            <w:tcW w:w="559" w:type="dxa"/>
          </w:tcPr>
          <w:p w14:paraId="6A30DB7D" w14:textId="0E3D7905" w:rsidR="001E0F3F" w:rsidRPr="00316CD4" w:rsidRDefault="001E0F3F" w:rsidP="003E6D8A">
            <w:pPr>
              <w:rPr>
                <w:sz w:val="14"/>
                <w:szCs w:val="12"/>
              </w:rPr>
            </w:pPr>
            <w:r w:rsidRPr="00316CD4">
              <w:rPr>
                <w:sz w:val="14"/>
                <w:szCs w:val="12"/>
              </w:rPr>
              <w:t>.084</w:t>
            </w:r>
          </w:p>
        </w:tc>
        <w:tc>
          <w:tcPr>
            <w:tcW w:w="559" w:type="dxa"/>
          </w:tcPr>
          <w:p w14:paraId="6F61472A" w14:textId="5A034046" w:rsidR="001E0F3F" w:rsidRPr="00316CD4" w:rsidRDefault="001E0F3F" w:rsidP="003E6D8A">
            <w:pPr>
              <w:rPr>
                <w:b/>
                <w:sz w:val="14"/>
                <w:szCs w:val="12"/>
              </w:rPr>
            </w:pPr>
            <w:r w:rsidRPr="00316CD4">
              <w:rPr>
                <w:b/>
                <w:sz w:val="14"/>
                <w:szCs w:val="12"/>
              </w:rPr>
              <w:t>.651</w:t>
            </w:r>
          </w:p>
        </w:tc>
        <w:tc>
          <w:tcPr>
            <w:tcW w:w="559" w:type="dxa"/>
          </w:tcPr>
          <w:p w14:paraId="01F400A9" w14:textId="43F45024" w:rsidR="001E0F3F" w:rsidRPr="00316CD4" w:rsidRDefault="001E0F3F" w:rsidP="003E6D8A">
            <w:pPr>
              <w:rPr>
                <w:sz w:val="14"/>
                <w:szCs w:val="12"/>
              </w:rPr>
            </w:pPr>
            <w:r w:rsidRPr="00316CD4">
              <w:rPr>
                <w:sz w:val="14"/>
                <w:szCs w:val="12"/>
              </w:rPr>
              <w:t>.239</w:t>
            </w:r>
          </w:p>
        </w:tc>
        <w:tc>
          <w:tcPr>
            <w:tcW w:w="1057" w:type="dxa"/>
            <w:shd w:val="clear" w:color="auto" w:fill="auto"/>
          </w:tcPr>
          <w:p w14:paraId="08CA042D" w14:textId="7EF3BCB7" w:rsidR="001E0F3F" w:rsidRPr="00316CD4" w:rsidRDefault="001E0F3F" w:rsidP="00397B04">
            <w:pPr>
              <w:jc w:val="center"/>
              <w:rPr>
                <w:sz w:val="14"/>
                <w:szCs w:val="12"/>
              </w:rPr>
            </w:pPr>
            <w:r w:rsidRPr="00316CD4">
              <w:rPr>
                <w:sz w:val="14"/>
                <w:szCs w:val="12"/>
              </w:rPr>
              <w:t>.488</w:t>
            </w:r>
          </w:p>
        </w:tc>
      </w:tr>
      <w:tr w:rsidR="00DF0BB7" w:rsidRPr="00316CD4" w14:paraId="0D787CFB" w14:textId="77777777" w:rsidTr="00397B04">
        <w:trPr>
          <w:trHeight w:val="231"/>
        </w:trPr>
        <w:tc>
          <w:tcPr>
            <w:tcW w:w="4163" w:type="dxa"/>
            <w:shd w:val="clear" w:color="auto" w:fill="auto"/>
          </w:tcPr>
          <w:p w14:paraId="5D00C7E4" w14:textId="766474D3" w:rsidR="001E0F3F" w:rsidRPr="00316CD4" w:rsidRDefault="001E0F3F" w:rsidP="002010C6">
            <w:pPr>
              <w:widowControl w:val="0"/>
              <w:autoSpaceDE w:val="0"/>
              <w:autoSpaceDN w:val="0"/>
              <w:adjustRightInd w:val="0"/>
              <w:rPr>
                <w:sz w:val="14"/>
                <w:szCs w:val="12"/>
              </w:rPr>
            </w:pPr>
            <w:r w:rsidRPr="00316CD4">
              <w:rPr>
                <w:sz w:val="14"/>
                <w:szCs w:val="12"/>
              </w:rPr>
              <w:t>Good teachers get through most of their day on instinct.</w:t>
            </w:r>
          </w:p>
        </w:tc>
        <w:tc>
          <w:tcPr>
            <w:tcW w:w="498" w:type="dxa"/>
          </w:tcPr>
          <w:p w14:paraId="1C728CBD" w14:textId="3813BA2C" w:rsidR="001E0F3F" w:rsidRPr="00316CD4" w:rsidRDefault="00DF0BB7" w:rsidP="003E6D8A">
            <w:pPr>
              <w:rPr>
                <w:sz w:val="14"/>
                <w:szCs w:val="12"/>
              </w:rPr>
            </w:pPr>
            <w:r w:rsidRPr="00316CD4">
              <w:rPr>
                <w:sz w:val="14"/>
                <w:szCs w:val="12"/>
              </w:rPr>
              <w:t>.379</w:t>
            </w:r>
          </w:p>
        </w:tc>
        <w:tc>
          <w:tcPr>
            <w:tcW w:w="498" w:type="dxa"/>
          </w:tcPr>
          <w:p w14:paraId="718DF371" w14:textId="67D9ED58" w:rsidR="001E0F3F" w:rsidRPr="00316CD4" w:rsidRDefault="00DF0BB7" w:rsidP="003E6D8A">
            <w:pPr>
              <w:rPr>
                <w:sz w:val="14"/>
                <w:szCs w:val="12"/>
              </w:rPr>
            </w:pPr>
            <w:r w:rsidRPr="00316CD4">
              <w:rPr>
                <w:sz w:val="14"/>
                <w:szCs w:val="12"/>
              </w:rPr>
              <w:t>.315</w:t>
            </w:r>
          </w:p>
        </w:tc>
        <w:tc>
          <w:tcPr>
            <w:tcW w:w="498" w:type="dxa"/>
          </w:tcPr>
          <w:p w14:paraId="6DC12C83" w14:textId="2E732E20" w:rsidR="001E0F3F" w:rsidRPr="00316CD4" w:rsidRDefault="00DF0BB7" w:rsidP="003E6D8A">
            <w:pPr>
              <w:rPr>
                <w:b/>
                <w:sz w:val="14"/>
                <w:szCs w:val="12"/>
              </w:rPr>
            </w:pPr>
            <w:r w:rsidRPr="00316CD4">
              <w:rPr>
                <w:b/>
                <w:sz w:val="14"/>
                <w:szCs w:val="12"/>
              </w:rPr>
              <w:t>.742</w:t>
            </w:r>
          </w:p>
        </w:tc>
        <w:tc>
          <w:tcPr>
            <w:tcW w:w="559" w:type="dxa"/>
          </w:tcPr>
          <w:p w14:paraId="02016AF2" w14:textId="4FBCE38E" w:rsidR="001E0F3F" w:rsidRPr="00316CD4" w:rsidRDefault="001E0F3F" w:rsidP="003E6D8A">
            <w:pPr>
              <w:rPr>
                <w:sz w:val="14"/>
                <w:szCs w:val="12"/>
              </w:rPr>
            </w:pPr>
            <w:r w:rsidRPr="00316CD4">
              <w:rPr>
                <w:sz w:val="14"/>
                <w:szCs w:val="12"/>
              </w:rPr>
              <w:t>.387</w:t>
            </w:r>
          </w:p>
        </w:tc>
        <w:tc>
          <w:tcPr>
            <w:tcW w:w="559" w:type="dxa"/>
          </w:tcPr>
          <w:p w14:paraId="0B7075B9" w14:textId="3D379901" w:rsidR="001E0F3F" w:rsidRPr="00316CD4" w:rsidRDefault="001E0F3F" w:rsidP="003E6D8A">
            <w:pPr>
              <w:rPr>
                <w:sz w:val="14"/>
                <w:szCs w:val="12"/>
              </w:rPr>
            </w:pPr>
            <w:r w:rsidRPr="00316CD4">
              <w:rPr>
                <w:sz w:val="14"/>
                <w:szCs w:val="12"/>
              </w:rPr>
              <w:t>.333</w:t>
            </w:r>
          </w:p>
        </w:tc>
        <w:tc>
          <w:tcPr>
            <w:tcW w:w="559" w:type="dxa"/>
          </w:tcPr>
          <w:p w14:paraId="7460E956" w14:textId="0EB352AB" w:rsidR="001E0F3F" w:rsidRPr="00316CD4" w:rsidRDefault="001E0F3F" w:rsidP="003E6D8A">
            <w:pPr>
              <w:rPr>
                <w:b/>
                <w:sz w:val="14"/>
                <w:szCs w:val="12"/>
              </w:rPr>
            </w:pPr>
            <w:r w:rsidRPr="00316CD4">
              <w:rPr>
                <w:b/>
                <w:sz w:val="14"/>
                <w:szCs w:val="12"/>
              </w:rPr>
              <w:t>.724</w:t>
            </w:r>
          </w:p>
        </w:tc>
        <w:tc>
          <w:tcPr>
            <w:tcW w:w="1057" w:type="dxa"/>
            <w:shd w:val="clear" w:color="auto" w:fill="auto"/>
          </w:tcPr>
          <w:p w14:paraId="44E482BE" w14:textId="1D15506B" w:rsidR="001E0F3F" w:rsidRPr="00316CD4" w:rsidRDefault="001E0F3F" w:rsidP="00397B04">
            <w:pPr>
              <w:jc w:val="center"/>
              <w:rPr>
                <w:sz w:val="14"/>
                <w:szCs w:val="12"/>
              </w:rPr>
            </w:pPr>
            <w:r w:rsidRPr="00316CD4">
              <w:rPr>
                <w:sz w:val="14"/>
                <w:szCs w:val="12"/>
              </w:rPr>
              <w:t>.785</w:t>
            </w:r>
          </w:p>
        </w:tc>
      </w:tr>
      <w:tr w:rsidR="00DF0BB7" w:rsidRPr="00316CD4" w14:paraId="4E675E44" w14:textId="77777777" w:rsidTr="00397B04">
        <w:trPr>
          <w:trHeight w:val="231"/>
        </w:trPr>
        <w:tc>
          <w:tcPr>
            <w:tcW w:w="4163" w:type="dxa"/>
            <w:shd w:val="clear" w:color="auto" w:fill="auto"/>
          </w:tcPr>
          <w:p w14:paraId="625F675F" w14:textId="020F11D4" w:rsidR="001E0F3F" w:rsidRPr="00316CD4" w:rsidRDefault="001E0F3F" w:rsidP="002010C6">
            <w:pPr>
              <w:widowControl w:val="0"/>
              <w:autoSpaceDE w:val="0"/>
              <w:autoSpaceDN w:val="0"/>
              <w:adjustRightInd w:val="0"/>
              <w:rPr>
                <w:sz w:val="14"/>
                <w:szCs w:val="12"/>
              </w:rPr>
            </w:pPr>
            <w:r w:rsidRPr="00316CD4">
              <w:rPr>
                <w:sz w:val="14"/>
                <w:szCs w:val="12"/>
              </w:rPr>
              <w:t>The influences of a student’s home experiences can be overcome by good teaching.</w:t>
            </w:r>
          </w:p>
        </w:tc>
        <w:tc>
          <w:tcPr>
            <w:tcW w:w="498" w:type="dxa"/>
          </w:tcPr>
          <w:p w14:paraId="67563D11" w14:textId="13BD3D59" w:rsidR="001E0F3F" w:rsidRPr="00316CD4" w:rsidRDefault="00DF0BB7" w:rsidP="003E6D8A">
            <w:pPr>
              <w:rPr>
                <w:sz w:val="14"/>
                <w:szCs w:val="12"/>
              </w:rPr>
            </w:pPr>
            <w:r w:rsidRPr="00316CD4">
              <w:rPr>
                <w:sz w:val="14"/>
                <w:szCs w:val="12"/>
              </w:rPr>
              <w:t>.213</w:t>
            </w:r>
          </w:p>
        </w:tc>
        <w:tc>
          <w:tcPr>
            <w:tcW w:w="498" w:type="dxa"/>
          </w:tcPr>
          <w:p w14:paraId="7271A245" w14:textId="5DE729E4" w:rsidR="001E0F3F" w:rsidRPr="00316CD4" w:rsidRDefault="00DF0BB7" w:rsidP="003E6D8A">
            <w:pPr>
              <w:rPr>
                <w:sz w:val="14"/>
                <w:szCs w:val="12"/>
              </w:rPr>
            </w:pPr>
            <w:r w:rsidRPr="00316CD4">
              <w:rPr>
                <w:sz w:val="14"/>
                <w:szCs w:val="12"/>
              </w:rPr>
              <w:t>.230</w:t>
            </w:r>
          </w:p>
        </w:tc>
        <w:tc>
          <w:tcPr>
            <w:tcW w:w="498" w:type="dxa"/>
          </w:tcPr>
          <w:p w14:paraId="0C6B1CE4" w14:textId="083EF044" w:rsidR="001E0F3F" w:rsidRPr="00316CD4" w:rsidRDefault="00DF0BB7" w:rsidP="003E6D8A">
            <w:pPr>
              <w:rPr>
                <w:b/>
                <w:sz w:val="14"/>
                <w:szCs w:val="12"/>
              </w:rPr>
            </w:pPr>
            <w:r w:rsidRPr="00316CD4">
              <w:rPr>
                <w:b/>
                <w:sz w:val="14"/>
                <w:szCs w:val="12"/>
              </w:rPr>
              <w:t>-.690</w:t>
            </w:r>
          </w:p>
        </w:tc>
        <w:tc>
          <w:tcPr>
            <w:tcW w:w="559" w:type="dxa"/>
          </w:tcPr>
          <w:p w14:paraId="010D9E94" w14:textId="26D57E2D" w:rsidR="001E0F3F" w:rsidRPr="00316CD4" w:rsidRDefault="001E0F3F" w:rsidP="003E6D8A">
            <w:pPr>
              <w:rPr>
                <w:sz w:val="14"/>
                <w:szCs w:val="12"/>
              </w:rPr>
            </w:pPr>
            <w:r w:rsidRPr="00316CD4">
              <w:rPr>
                <w:sz w:val="14"/>
                <w:szCs w:val="12"/>
              </w:rPr>
              <w:t>.199</w:t>
            </w:r>
          </w:p>
        </w:tc>
        <w:tc>
          <w:tcPr>
            <w:tcW w:w="559" w:type="dxa"/>
          </w:tcPr>
          <w:p w14:paraId="028938EF" w14:textId="20D418C8" w:rsidR="001E0F3F" w:rsidRPr="00316CD4" w:rsidRDefault="001E0F3F" w:rsidP="003E6D8A">
            <w:pPr>
              <w:rPr>
                <w:sz w:val="14"/>
                <w:szCs w:val="12"/>
              </w:rPr>
            </w:pPr>
            <w:r w:rsidRPr="00316CD4">
              <w:rPr>
                <w:sz w:val="14"/>
                <w:szCs w:val="12"/>
              </w:rPr>
              <w:t>.206</w:t>
            </w:r>
          </w:p>
        </w:tc>
        <w:tc>
          <w:tcPr>
            <w:tcW w:w="559" w:type="dxa"/>
          </w:tcPr>
          <w:p w14:paraId="6559DFE5" w14:textId="10771894" w:rsidR="001E0F3F" w:rsidRPr="00316CD4" w:rsidRDefault="001E0F3F" w:rsidP="003E6D8A">
            <w:pPr>
              <w:rPr>
                <w:b/>
                <w:sz w:val="14"/>
                <w:szCs w:val="12"/>
              </w:rPr>
            </w:pPr>
            <w:r w:rsidRPr="00316CD4">
              <w:rPr>
                <w:b/>
                <w:sz w:val="14"/>
                <w:szCs w:val="12"/>
              </w:rPr>
              <w:t>-.700</w:t>
            </w:r>
          </w:p>
        </w:tc>
        <w:tc>
          <w:tcPr>
            <w:tcW w:w="1057" w:type="dxa"/>
            <w:shd w:val="clear" w:color="auto" w:fill="auto"/>
          </w:tcPr>
          <w:p w14:paraId="43EF4CF0" w14:textId="55DCCBE0" w:rsidR="001E0F3F" w:rsidRPr="00316CD4" w:rsidRDefault="001E0F3F" w:rsidP="00397B04">
            <w:pPr>
              <w:jc w:val="center"/>
              <w:rPr>
                <w:sz w:val="14"/>
                <w:szCs w:val="12"/>
              </w:rPr>
            </w:pPr>
            <w:r w:rsidRPr="00316CD4">
              <w:rPr>
                <w:sz w:val="14"/>
                <w:szCs w:val="12"/>
              </w:rPr>
              <w:t>.572</w:t>
            </w:r>
          </w:p>
        </w:tc>
      </w:tr>
      <w:tr w:rsidR="00DF0BB7" w:rsidRPr="00316CD4" w14:paraId="5E2D7F93" w14:textId="77777777" w:rsidTr="00397B04">
        <w:trPr>
          <w:trHeight w:val="231"/>
        </w:trPr>
        <w:tc>
          <w:tcPr>
            <w:tcW w:w="4163" w:type="dxa"/>
            <w:shd w:val="clear" w:color="auto" w:fill="auto"/>
          </w:tcPr>
          <w:p w14:paraId="16C1E2FE" w14:textId="77777777" w:rsidR="001E0F3F" w:rsidRPr="00316CD4" w:rsidRDefault="001E0F3F" w:rsidP="002010C6">
            <w:pPr>
              <w:widowControl w:val="0"/>
              <w:autoSpaceDE w:val="0"/>
              <w:autoSpaceDN w:val="0"/>
              <w:adjustRightInd w:val="0"/>
              <w:rPr>
                <w:sz w:val="14"/>
                <w:szCs w:val="12"/>
              </w:rPr>
            </w:pPr>
            <w:r w:rsidRPr="00316CD4">
              <w:rPr>
                <w:sz w:val="14"/>
                <w:szCs w:val="12"/>
              </w:rPr>
              <w:t>As long as teachers know how to manage a classroom students will learn.</w:t>
            </w:r>
          </w:p>
          <w:p w14:paraId="272DF4D4" w14:textId="77777777" w:rsidR="001E0F3F" w:rsidRPr="00316CD4" w:rsidRDefault="001E0F3F" w:rsidP="002010C6">
            <w:pPr>
              <w:widowControl w:val="0"/>
              <w:autoSpaceDE w:val="0"/>
              <w:autoSpaceDN w:val="0"/>
              <w:adjustRightInd w:val="0"/>
              <w:rPr>
                <w:sz w:val="14"/>
                <w:szCs w:val="12"/>
              </w:rPr>
            </w:pPr>
          </w:p>
          <w:p w14:paraId="6E9830B1" w14:textId="015E9A1B" w:rsidR="001E0F3F" w:rsidRPr="00316CD4" w:rsidRDefault="001E0F3F" w:rsidP="002010C6">
            <w:pPr>
              <w:widowControl w:val="0"/>
              <w:autoSpaceDE w:val="0"/>
              <w:autoSpaceDN w:val="0"/>
              <w:adjustRightInd w:val="0"/>
              <w:rPr>
                <w:sz w:val="14"/>
                <w:szCs w:val="12"/>
              </w:rPr>
            </w:pPr>
          </w:p>
        </w:tc>
        <w:tc>
          <w:tcPr>
            <w:tcW w:w="498" w:type="dxa"/>
          </w:tcPr>
          <w:p w14:paraId="2A0B8AA9" w14:textId="71940B69" w:rsidR="001E0F3F" w:rsidRPr="00316CD4" w:rsidRDefault="00DF0BB7" w:rsidP="003E6D8A">
            <w:pPr>
              <w:rPr>
                <w:sz w:val="14"/>
                <w:szCs w:val="12"/>
              </w:rPr>
            </w:pPr>
            <w:r w:rsidRPr="00316CD4">
              <w:rPr>
                <w:sz w:val="14"/>
                <w:szCs w:val="12"/>
              </w:rPr>
              <w:t>-.533</w:t>
            </w:r>
          </w:p>
        </w:tc>
        <w:tc>
          <w:tcPr>
            <w:tcW w:w="498" w:type="dxa"/>
          </w:tcPr>
          <w:p w14:paraId="17D34CB0" w14:textId="5786A983" w:rsidR="001E0F3F" w:rsidRPr="00316CD4" w:rsidRDefault="00DF0BB7" w:rsidP="003E6D8A">
            <w:pPr>
              <w:rPr>
                <w:sz w:val="14"/>
                <w:szCs w:val="12"/>
              </w:rPr>
            </w:pPr>
            <w:r w:rsidRPr="00316CD4">
              <w:rPr>
                <w:sz w:val="14"/>
                <w:szCs w:val="12"/>
              </w:rPr>
              <w:t>.033</w:t>
            </w:r>
          </w:p>
        </w:tc>
        <w:tc>
          <w:tcPr>
            <w:tcW w:w="498" w:type="dxa"/>
          </w:tcPr>
          <w:p w14:paraId="2031C6DE" w14:textId="6421F5DB" w:rsidR="001E0F3F" w:rsidRPr="00316CD4" w:rsidRDefault="00DF0BB7" w:rsidP="003E6D8A">
            <w:pPr>
              <w:rPr>
                <w:b/>
                <w:sz w:val="14"/>
                <w:szCs w:val="12"/>
              </w:rPr>
            </w:pPr>
            <w:r w:rsidRPr="00316CD4">
              <w:rPr>
                <w:b/>
                <w:sz w:val="14"/>
                <w:szCs w:val="12"/>
              </w:rPr>
              <w:t>.575</w:t>
            </w:r>
          </w:p>
        </w:tc>
        <w:tc>
          <w:tcPr>
            <w:tcW w:w="559" w:type="dxa"/>
          </w:tcPr>
          <w:p w14:paraId="5F90D5E8" w14:textId="50DF04A4" w:rsidR="001E0F3F" w:rsidRPr="00316CD4" w:rsidRDefault="001E0F3F" w:rsidP="003E6D8A">
            <w:pPr>
              <w:rPr>
                <w:sz w:val="14"/>
                <w:szCs w:val="12"/>
              </w:rPr>
            </w:pPr>
            <w:r w:rsidRPr="00316CD4">
              <w:rPr>
                <w:sz w:val="14"/>
                <w:szCs w:val="12"/>
              </w:rPr>
              <w:t>-.524</w:t>
            </w:r>
          </w:p>
        </w:tc>
        <w:tc>
          <w:tcPr>
            <w:tcW w:w="559" w:type="dxa"/>
          </w:tcPr>
          <w:p w14:paraId="526B1CCB" w14:textId="136D5D1F" w:rsidR="001E0F3F" w:rsidRPr="00316CD4" w:rsidRDefault="001E0F3F" w:rsidP="003E6D8A">
            <w:pPr>
              <w:rPr>
                <w:sz w:val="14"/>
                <w:szCs w:val="12"/>
              </w:rPr>
            </w:pPr>
            <w:r w:rsidRPr="00316CD4">
              <w:rPr>
                <w:sz w:val="14"/>
                <w:szCs w:val="12"/>
              </w:rPr>
              <w:t>.057</w:t>
            </w:r>
          </w:p>
        </w:tc>
        <w:tc>
          <w:tcPr>
            <w:tcW w:w="559" w:type="dxa"/>
          </w:tcPr>
          <w:p w14:paraId="723C66B8" w14:textId="43F6B0EB" w:rsidR="001E0F3F" w:rsidRPr="00316CD4" w:rsidRDefault="001E0F3F" w:rsidP="003E6D8A">
            <w:pPr>
              <w:rPr>
                <w:b/>
                <w:sz w:val="14"/>
                <w:szCs w:val="12"/>
              </w:rPr>
            </w:pPr>
            <w:r w:rsidRPr="00316CD4">
              <w:rPr>
                <w:b/>
                <w:sz w:val="14"/>
                <w:szCs w:val="12"/>
              </w:rPr>
              <w:t>.605</w:t>
            </w:r>
          </w:p>
        </w:tc>
        <w:tc>
          <w:tcPr>
            <w:tcW w:w="1057" w:type="dxa"/>
            <w:shd w:val="clear" w:color="auto" w:fill="auto"/>
          </w:tcPr>
          <w:p w14:paraId="123D8BEB" w14:textId="4F522A6A" w:rsidR="001E0F3F" w:rsidRPr="00316CD4" w:rsidRDefault="001E0F3F" w:rsidP="00397B04">
            <w:pPr>
              <w:jc w:val="center"/>
              <w:rPr>
                <w:sz w:val="14"/>
                <w:szCs w:val="12"/>
              </w:rPr>
            </w:pPr>
            <w:r w:rsidRPr="00316CD4">
              <w:rPr>
                <w:sz w:val="14"/>
                <w:szCs w:val="12"/>
              </w:rPr>
              <w:t>.643</w:t>
            </w:r>
          </w:p>
        </w:tc>
      </w:tr>
      <w:tr w:rsidR="00DF0BB7" w:rsidRPr="00316CD4" w14:paraId="4F2DAA7C" w14:textId="77777777" w:rsidTr="00397B04">
        <w:trPr>
          <w:trHeight w:val="231"/>
        </w:trPr>
        <w:tc>
          <w:tcPr>
            <w:tcW w:w="4163" w:type="dxa"/>
            <w:shd w:val="clear" w:color="auto" w:fill="auto"/>
          </w:tcPr>
          <w:p w14:paraId="577CF41D" w14:textId="61790BB5" w:rsidR="001E0F3F" w:rsidRPr="00316CD4" w:rsidRDefault="00EE033F" w:rsidP="002010C6">
            <w:pPr>
              <w:widowControl w:val="0"/>
              <w:autoSpaceDE w:val="0"/>
              <w:autoSpaceDN w:val="0"/>
              <w:adjustRightInd w:val="0"/>
              <w:rPr>
                <w:sz w:val="14"/>
                <w:szCs w:val="12"/>
              </w:rPr>
            </w:pPr>
            <w:r>
              <w:rPr>
                <w:sz w:val="14"/>
                <w:szCs w:val="12"/>
              </w:rPr>
              <w:t>Sum of Sh</w:t>
            </w:r>
            <w:r w:rsidR="001E0F3F" w:rsidRPr="00316CD4">
              <w:rPr>
                <w:sz w:val="14"/>
                <w:szCs w:val="12"/>
              </w:rPr>
              <w:t>ared Loading</w:t>
            </w:r>
          </w:p>
        </w:tc>
        <w:tc>
          <w:tcPr>
            <w:tcW w:w="498" w:type="dxa"/>
          </w:tcPr>
          <w:p w14:paraId="6FADE608" w14:textId="357CB870" w:rsidR="001E0F3F" w:rsidRPr="00316CD4" w:rsidRDefault="008B3BCF" w:rsidP="003E6D8A">
            <w:pPr>
              <w:rPr>
                <w:sz w:val="14"/>
                <w:szCs w:val="12"/>
              </w:rPr>
            </w:pPr>
            <w:r w:rsidRPr="00316CD4">
              <w:rPr>
                <w:sz w:val="14"/>
                <w:szCs w:val="12"/>
              </w:rPr>
              <w:t>2.905</w:t>
            </w:r>
          </w:p>
        </w:tc>
        <w:tc>
          <w:tcPr>
            <w:tcW w:w="498" w:type="dxa"/>
          </w:tcPr>
          <w:p w14:paraId="7D5EB784" w14:textId="0CBC73C9" w:rsidR="001E0F3F" w:rsidRPr="00316CD4" w:rsidRDefault="008B3BCF" w:rsidP="003E6D8A">
            <w:pPr>
              <w:rPr>
                <w:sz w:val="14"/>
                <w:szCs w:val="12"/>
              </w:rPr>
            </w:pPr>
            <w:r w:rsidRPr="00316CD4">
              <w:rPr>
                <w:sz w:val="14"/>
                <w:szCs w:val="12"/>
              </w:rPr>
              <w:t>2.447</w:t>
            </w:r>
          </w:p>
        </w:tc>
        <w:tc>
          <w:tcPr>
            <w:tcW w:w="498" w:type="dxa"/>
          </w:tcPr>
          <w:p w14:paraId="35B33179" w14:textId="34B2AA5B" w:rsidR="001E0F3F" w:rsidRPr="00316CD4" w:rsidRDefault="008B3BCF" w:rsidP="003E6D8A">
            <w:pPr>
              <w:rPr>
                <w:sz w:val="14"/>
                <w:szCs w:val="12"/>
              </w:rPr>
            </w:pPr>
            <w:r w:rsidRPr="00316CD4">
              <w:rPr>
                <w:sz w:val="14"/>
                <w:szCs w:val="12"/>
              </w:rPr>
              <w:t>1.717</w:t>
            </w:r>
          </w:p>
        </w:tc>
        <w:tc>
          <w:tcPr>
            <w:tcW w:w="559" w:type="dxa"/>
          </w:tcPr>
          <w:p w14:paraId="367DC5CD" w14:textId="14F0D2A4" w:rsidR="001E0F3F" w:rsidRPr="00316CD4" w:rsidRDefault="00397B04" w:rsidP="003E6D8A">
            <w:pPr>
              <w:rPr>
                <w:sz w:val="14"/>
                <w:szCs w:val="12"/>
              </w:rPr>
            </w:pPr>
            <w:r w:rsidRPr="00316CD4">
              <w:rPr>
                <w:sz w:val="14"/>
                <w:szCs w:val="12"/>
              </w:rPr>
              <w:t>2.935</w:t>
            </w:r>
          </w:p>
        </w:tc>
        <w:tc>
          <w:tcPr>
            <w:tcW w:w="559" w:type="dxa"/>
          </w:tcPr>
          <w:p w14:paraId="121A10F5" w14:textId="6B9B883D" w:rsidR="001E0F3F" w:rsidRPr="00316CD4" w:rsidRDefault="00397B04" w:rsidP="003E6D8A">
            <w:pPr>
              <w:rPr>
                <w:sz w:val="14"/>
                <w:szCs w:val="12"/>
              </w:rPr>
            </w:pPr>
            <w:r w:rsidRPr="00316CD4">
              <w:rPr>
                <w:sz w:val="14"/>
                <w:szCs w:val="12"/>
              </w:rPr>
              <w:t>2.454</w:t>
            </w:r>
          </w:p>
        </w:tc>
        <w:tc>
          <w:tcPr>
            <w:tcW w:w="559" w:type="dxa"/>
          </w:tcPr>
          <w:p w14:paraId="0D09456C" w14:textId="7ED95905" w:rsidR="001E0F3F" w:rsidRPr="00316CD4" w:rsidRDefault="00397B04" w:rsidP="003E6D8A">
            <w:pPr>
              <w:rPr>
                <w:sz w:val="14"/>
                <w:szCs w:val="12"/>
              </w:rPr>
            </w:pPr>
            <w:r w:rsidRPr="00316CD4">
              <w:rPr>
                <w:sz w:val="14"/>
                <w:szCs w:val="12"/>
              </w:rPr>
              <w:t>1.718</w:t>
            </w:r>
          </w:p>
        </w:tc>
        <w:tc>
          <w:tcPr>
            <w:tcW w:w="1057" w:type="dxa"/>
            <w:shd w:val="clear" w:color="auto" w:fill="auto"/>
          </w:tcPr>
          <w:p w14:paraId="37B8FF7A" w14:textId="77777777" w:rsidR="001E0F3F" w:rsidRPr="00316CD4" w:rsidRDefault="001E0F3F" w:rsidP="003E6D8A">
            <w:pPr>
              <w:rPr>
                <w:sz w:val="14"/>
                <w:szCs w:val="12"/>
              </w:rPr>
            </w:pPr>
          </w:p>
        </w:tc>
      </w:tr>
      <w:tr w:rsidR="00DF0BB7" w:rsidRPr="00316CD4" w14:paraId="38D8F061" w14:textId="77777777" w:rsidTr="00397B04">
        <w:trPr>
          <w:trHeight w:val="231"/>
        </w:trPr>
        <w:tc>
          <w:tcPr>
            <w:tcW w:w="4163" w:type="dxa"/>
            <w:tcBorders>
              <w:bottom w:val="single" w:sz="4" w:space="0" w:color="auto"/>
            </w:tcBorders>
            <w:shd w:val="clear" w:color="auto" w:fill="auto"/>
          </w:tcPr>
          <w:p w14:paraId="6CE59072" w14:textId="3495A720" w:rsidR="001E0F3F" w:rsidRPr="00316CD4" w:rsidRDefault="001E0F3F" w:rsidP="002010C6">
            <w:pPr>
              <w:widowControl w:val="0"/>
              <w:autoSpaceDE w:val="0"/>
              <w:autoSpaceDN w:val="0"/>
              <w:adjustRightInd w:val="0"/>
              <w:rPr>
                <w:sz w:val="14"/>
                <w:szCs w:val="12"/>
              </w:rPr>
            </w:pPr>
            <w:r w:rsidRPr="00316CD4">
              <w:rPr>
                <w:sz w:val="14"/>
                <w:szCs w:val="12"/>
              </w:rPr>
              <w:t>%</w:t>
            </w:r>
            <w:r w:rsidR="00EE033F">
              <w:rPr>
                <w:sz w:val="14"/>
                <w:szCs w:val="12"/>
              </w:rPr>
              <w:t xml:space="preserve"> Explained V</w:t>
            </w:r>
            <w:r w:rsidRPr="00316CD4">
              <w:rPr>
                <w:sz w:val="14"/>
                <w:szCs w:val="12"/>
              </w:rPr>
              <w:t>ariance</w:t>
            </w:r>
          </w:p>
        </w:tc>
        <w:tc>
          <w:tcPr>
            <w:tcW w:w="498" w:type="dxa"/>
            <w:tcBorders>
              <w:bottom w:val="single" w:sz="4" w:space="0" w:color="auto"/>
            </w:tcBorders>
          </w:tcPr>
          <w:p w14:paraId="3DE3585B" w14:textId="568E2323" w:rsidR="001E0F3F" w:rsidRPr="00316CD4" w:rsidRDefault="008B3BCF" w:rsidP="003E6D8A">
            <w:pPr>
              <w:rPr>
                <w:sz w:val="14"/>
                <w:szCs w:val="12"/>
              </w:rPr>
            </w:pPr>
            <w:r w:rsidRPr="00316CD4">
              <w:rPr>
                <w:sz w:val="14"/>
                <w:szCs w:val="12"/>
              </w:rPr>
              <w:t>24</w:t>
            </w:r>
            <w:r w:rsidR="00941B8F" w:rsidRPr="00316CD4">
              <w:rPr>
                <w:sz w:val="14"/>
                <w:szCs w:val="12"/>
              </w:rPr>
              <w:t>.21</w:t>
            </w:r>
            <w:r w:rsidRPr="00316CD4">
              <w:rPr>
                <w:sz w:val="14"/>
                <w:szCs w:val="12"/>
              </w:rPr>
              <w:t>%</w:t>
            </w:r>
          </w:p>
        </w:tc>
        <w:tc>
          <w:tcPr>
            <w:tcW w:w="498" w:type="dxa"/>
            <w:tcBorders>
              <w:bottom w:val="single" w:sz="4" w:space="0" w:color="auto"/>
            </w:tcBorders>
          </w:tcPr>
          <w:p w14:paraId="55C1671C" w14:textId="252ACFF0" w:rsidR="001E0F3F" w:rsidRPr="00316CD4" w:rsidRDefault="00941B8F" w:rsidP="003E6D8A">
            <w:pPr>
              <w:rPr>
                <w:sz w:val="14"/>
                <w:szCs w:val="12"/>
              </w:rPr>
            </w:pPr>
            <w:r w:rsidRPr="00316CD4">
              <w:rPr>
                <w:sz w:val="14"/>
                <w:szCs w:val="12"/>
              </w:rPr>
              <w:t>20.40</w:t>
            </w:r>
            <w:r w:rsidR="008B3BCF" w:rsidRPr="00316CD4">
              <w:rPr>
                <w:sz w:val="14"/>
                <w:szCs w:val="12"/>
              </w:rPr>
              <w:t>%</w:t>
            </w:r>
          </w:p>
        </w:tc>
        <w:tc>
          <w:tcPr>
            <w:tcW w:w="498" w:type="dxa"/>
            <w:tcBorders>
              <w:bottom w:val="single" w:sz="4" w:space="0" w:color="auto"/>
            </w:tcBorders>
          </w:tcPr>
          <w:p w14:paraId="779D8505" w14:textId="7677EF6B" w:rsidR="001E0F3F" w:rsidRPr="00316CD4" w:rsidRDefault="008B3BCF" w:rsidP="003E6D8A">
            <w:pPr>
              <w:rPr>
                <w:sz w:val="14"/>
                <w:szCs w:val="12"/>
              </w:rPr>
            </w:pPr>
            <w:r w:rsidRPr="00316CD4">
              <w:rPr>
                <w:sz w:val="14"/>
                <w:szCs w:val="12"/>
              </w:rPr>
              <w:t>14</w:t>
            </w:r>
            <w:r w:rsidR="00941B8F" w:rsidRPr="00316CD4">
              <w:rPr>
                <w:sz w:val="14"/>
                <w:szCs w:val="12"/>
              </w:rPr>
              <w:t>.31</w:t>
            </w:r>
            <w:r w:rsidRPr="00316CD4">
              <w:rPr>
                <w:sz w:val="14"/>
                <w:szCs w:val="12"/>
              </w:rPr>
              <w:t>%</w:t>
            </w:r>
          </w:p>
        </w:tc>
        <w:tc>
          <w:tcPr>
            <w:tcW w:w="559" w:type="dxa"/>
            <w:tcBorders>
              <w:bottom w:val="single" w:sz="4" w:space="0" w:color="auto"/>
            </w:tcBorders>
          </w:tcPr>
          <w:p w14:paraId="71050793" w14:textId="761A00F7" w:rsidR="001E0F3F" w:rsidRPr="00316CD4" w:rsidRDefault="00397B04" w:rsidP="00941B8F">
            <w:pPr>
              <w:rPr>
                <w:sz w:val="14"/>
                <w:szCs w:val="12"/>
              </w:rPr>
            </w:pPr>
            <w:r w:rsidRPr="00316CD4">
              <w:rPr>
                <w:sz w:val="14"/>
                <w:szCs w:val="12"/>
              </w:rPr>
              <w:t>2</w:t>
            </w:r>
            <w:r w:rsidR="00941B8F" w:rsidRPr="00316CD4">
              <w:rPr>
                <w:sz w:val="14"/>
                <w:szCs w:val="12"/>
              </w:rPr>
              <w:t>5.45</w:t>
            </w:r>
            <w:r w:rsidRPr="00316CD4">
              <w:rPr>
                <w:sz w:val="14"/>
                <w:szCs w:val="12"/>
              </w:rPr>
              <w:t>%</w:t>
            </w:r>
          </w:p>
        </w:tc>
        <w:tc>
          <w:tcPr>
            <w:tcW w:w="559" w:type="dxa"/>
            <w:tcBorders>
              <w:bottom w:val="single" w:sz="4" w:space="0" w:color="auto"/>
            </w:tcBorders>
          </w:tcPr>
          <w:p w14:paraId="69008EDB" w14:textId="3A3D94A6" w:rsidR="001E0F3F" w:rsidRPr="00316CD4" w:rsidRDefault="00941B8F" w:rsidP="00941B8F">
            <w:pPr>
              <w:rPr>
                <w:sz w:val="14"/>
                <w:szCs w:val="12"/>
              </w:rPr>
            </w:pPr>
            <w:r w:rsidRPr="00316CD4">
              <w:rPr>
                <w:sz w:val="14"/>
                <w:szCs w:val="12"/>
              </w:rPr>
              <w:t>19.71</w:t>
            </w:r>
            <w:r w:rsidR="00397B04" w:rsidRPr="00316CD4">
              <w:rPr>
                <w:sz w:val="14"/>
                <w:szCs w:val="12"/>
              </w:rPr>
              <w:t>%</w:t>
            </w:r>
          </w:p>
        </w:tc>
        <w:tc>
          <w:tcPr>
            <w:tcW w:w="559" w:type="dxa"/>
            <w:tcBorders>
              <w:bottom w:val="single" w:sz="4" w:space="0" w:color="auto"/>
            </w:tcBorders>
          </w:tcPr>
          <w:p w14:paraId="55755C85" w14:textId="2C8A73ED" w:rsidR="001E0F3F" w:rsidRPr="00316CD4" w:rsidRDefault="00941B8F" w:rsidP="003E6D8A">
            <w:pPr>
              <w:rPr>
                <w:sz w:val="14"/>
                <w:szCs w:val="12"/>
              </w:rPr>
            </w:pPr>
            <w:r w:rsidRPr="00316CD4">
              <w:rPr>
                <w:sz w:val="14"/>
                <w:szCs w:val="12"/>
              </w:rPr>
              <w:t>13.72</w:t>
            </w:r>
            <w:r w:rsidR="00397B04" w:rsidRPr="00316CD4">
              <w:rPr>
                <w:sz w:val="14"/>
                <w:szCs w:val="12"/>
              </w:rPr>
              <w:t>%</w:t>
            </w:r>
          </w:p>
        </w:tc>
        <w:tc>
          <w:tcPr>
            <w:tcW w:w="1057" w:type="dxa"/>
            <w:tcBorders>
              <w:bottom w:val="single" w:sz="4" w:space="0" w:color="auto"/>
            </w:tcBorders>
            <w:shd w:val="clear" w:color="auto" w:fill="auto"/>
          </w:tcPr>
          <w:p w14:paraId="126B48EA" w14:textId="77777777" w:rsidR="001E0F3F" w:rsidRPr="00316CD4" w:rsidRDefault="001E0F3F" w:rsidP="003E6D8A">
            <w:pPr>
              <w:rPr>
                <w:sz w:val="14"/>
                <w:szCs w:val="12"/>
              </w:rPr>
            </w:pPr>
          </w:p>
        </w:tc>
      </w:tr>
    </w:tbl>
    <w:p w14:paraId="6419781E" w14:textId="7DB96608" w:rsidR="003E6D8A" w:rsidRDefault="003E6D8A" w:rsidP="00A64854">
      <w:pPr>
        <w:widowControl w:val="0"/>
        <w:autoSpaceDE w:val="0"/>
        <w:autoSpaceDN w:val="0"/>
        <w:adjustRightInd w:val="0"/>
        <w:spacing w:line="480" w:lineRule="auto"/>
      </w:pPr>
    </w:p>
    <w:p w14:paraId="701CDF01" w14:textId="184177EA" w:rsidR="00AA3419" w:rsidRDefault="00941B8F" w:rsidP="00A64854">
      <w:pPr>
        <w:widowControl w:val="0"/>
        <w:autoSpaceDE w:val="0"/>
        <w:autoSpaceDN w:val="0"/>
        <w:adjustRightInd w:val="0"/>
        <w:spacing w:line="480" w:lineRule="auto"/>
      </w:pPr>
      <w:r>
        <w:tab/>
        <w:t xml:space="preserve">After </w:t>
      </w:r>
      <w:proofErr w:type="spellStart"/>
      <w:r>
        <w:t>varimax</w:t>
      </w:r>
      <w:proofErr w:type="spellEnd"/>
      <w:r>
        <w:t xml:space="preserve"> and </w:t>
      </w:r>
      <w:proofErr w:type="spellStart"/>
      <w:r>
        <w:t>oblimin</w:t>
      </w:r>
      <w:proofErr w:type="spellEnd"/>
      <w:r>
        <w:t xml:space="preserve"> rotations, </w:t>
      </w:r>
      <w:r w:rsidR="00C34643">
        <w:t>the factors accounted for 58.9</w:t>
      </w:r>
      <w:r w:rsidR="00B60A0A">
        <w:t>% of t</w:t>
      </w:r>
      <w:r w:rsidR="00C34643">
        <w:t xml:space="preserve">he variance using </w:t>
      </w:r>
      <w:proofErr w:type="spellStart"/>
      <w:r w:rsidR="00C34643">
        <w:t>Varimax</w:t>
      </w:r>
      <w:proofErr w:type="spellEnd"/>
      <w:r w:rsidR="00C34643">
        <w:t xml:space="preserve"> and 58.9</w:t>
      </w:r>
      <w:r w:rsidR="00393A30">
        <w:t xml:space="preserve">% variance using </w:t>
      </w:r>
      <w:proofErr w:type="spellStart"/>
      <w:r w:rsidR="00393A30">
        <w:t>o</w:t>
      </w:r>
      <w:r w:rsidR="00B60A0A">
        <w:t>blimin</w:t>
      </w:r>
      <w:proofErr w:type="spellEnd"/>
      <w:r w:rsidR="009A060A">
        <w:t>; the variance contr</w:t>
      </w:r>
      <w:r w:rsidR="001E6B48">
        <w:t>ibution by all three factors showed</w:t>
      </w:r>
      <w:r w:rsidR="009A060A">
        <w:t xml:space="preserve"> an acceptable contribution pattern</w:t>
      </w:r>
      <w:r w:rsidR="00316CD4">
        <w:t xml:space="preserve"> (see table 2)</w:t>
      </w:r>
      <w:r w:rsidR="009A060A">
        <w:t xml:space="preserve">. </w:t>
      </w:r>
      <w:r w:rsidR="00C34643">
        <w:t>Communalities for variables were generally reasonably high, ranging from a low of  .447 to a high of .785</w:t>
      </w:r>
      <w:r w:rsidR="004317DB">
        <w:t xml:space="preserve">. Rotated factor loading were examined to assess the nature of these three retained </w:t>
      </w:r>
      <w:proofErr w:type="spellStart"/>
      <w:r w:rsidR="004317DB">
        <w:t>oblimin</w:t>
      </w:r>
      <w:proofErr w:type="spellEnd"/>
      <w:r w:rsidR="004317DB">
        <w:t xml:space="preserve"> and </w:t>
      </w:r>
      <w:proofErr w:type="spellStart"/>
      <w:r w:rsidR="004317DB">
        <w:t>varimax</w:t>
      </w:r>
      <w:proofErr w:type="spellEnd"/>
      <w:r w:rsidR="004317DB">
        <w:t xml:space="preserve">-loadings. An arbitrary criterion was used to decide which factor loadings were large; a loading was interpreted as large if it exceeded .40 in absolute magnitude. </w:t>
      </w:r>
      <w:r w:rsidR="00AA3419">
        <w:t xml:space="preserve">There were </w:t>
      </w:r>
      <w:r w:rsidR="0038684F">
        <w:t xml:space="preserve">five </w:t>
      </w:r>
      <w:r w:rsidR="00AA3419">
        <w:t xml:space="preserve">high positive correlations among the ratings on </w:t>
      </w:r>
      <w:r w:rsidR="0038684F">
        <w:t>‘</w:t>
      </w:r>
      <w:r w:rsidR="0038684F">
        <w:rPr>
          <w:sz w:val="23"/>
          <w:szCs w:val="23"/>
        </w:rPr>
        <w:t>Knowledge about instructional practices is the most important knowledge a teacher can have’ Knowing how to use and implement teaching techniques is the hallmark of a good teacher,’ ‘Teaching is a skill that can only be learned and developed through practice,’ ‘It is important to understand the theory behind teaching techniques,’</w:t>
      </w:r>
      <w:r w:rsidR="00A2153E">
        <w:rPr>
          <w:sz w:val="23"/>
          <w:szCs w:val="23"/>
        </w:rPr>
        <w:t xml:space="preserve"> and ‘</w:t>
      </w:r>
      <w:r w:rsidR="0038684F">
        <w:rPr>
          <w:sz w:val="23"/>
          <w:szCs w:val="23"/>
        </w:rPr>
        <w:t>It is easy to recognize quality teaching</w:t>
      </w:r>
      <w:r w:rsidR="003F0BFC" w:rsidRPr="00336995">
        <w:t xml:space="preserve">;’ </w:t>
      </w:r>
      <w:r w:rsidR="003F0BFC" w:rsidRPr="001E6B48">
        <w:rPr>
          <w:u w:val="single"/>
        </w:rPr>
        <w:t xml:space="preserve">these items were </w:t>
      </w:r>
      <w:r w:rsidR="00566AB8" w:rsidRPr="001E6B48">
        <w:rPr>
          <w:u w:val="single"/>
        </w:rPr>
        <w:t xml:space="preserve">identified as “teacher </w:t>
      </w:r>
      <w:r w:rsidR="008E01A1" w:rsidRPr="001E6B48">
        <w:rPr>
          <w:u w:val="single"/>
        </w:rPr>
        <w:t>knowledge</w:t>
      </w:r>
      <w:r w:rsidR="003F0BFC" w:rsidRPr="001E6B48">
        <w:rPr>
          <w:u w:val="single"/>
        </w:rPr>
        <w:t>”</w:t>
      </w:r>
      <w:r w:rsidR="003F0BFC" w:rsidRPr="00336995">
        <w:t xml:space="preserve"> </w:t>
      </w:r>
      <w:r w:rsidR="00336995" w:rsidRPr="006E49A2">
        <w:rPr>
          <w:b/>
        </w:rPr>
        <w:t>(factor 1)</w:t>
      </w:r>
      <w:r w:rsidR="00336995">
        <w:t xml:space="preserve"> </w:t>
      </w:r>
      <w:r w:rsidR="007E0F4C">
        <w:t xml:space="preserve">as the variables all seem </w:t>
      </w:r>
      <w:r w:rsidR="00EE033F">
        <w:t xml:space="preserve">to </w:t>
      </w:r>
      <w:r w:rsidR="003F0BFC" w:rsidRPr="00336995">
        <w:t xml:space="preserve">indicate </w:t>
      </w:r>
      <w:r w:rsidR="008E01A1">
        <w:t>experience and expertise of the teacher</w:t>
      </w:r>
      <w:r w:rsidR="003F0BFC" w:rsidRPr="00336995">
        <w:t>.</w:t>
      </w:r>
      <w:r w:rsidR="007E0F4C">
        <w:t xml:space="preserve"> There were </w:t>
      </w:r>
      <w:r w:rsidR="00A2153E">
        <w:t>four</w:t>
      </w:r>
      <w:r w:rsidR="003C54C3">
        <w:t xml:space="preserve"> </w:t>
      </w:r>
      <w:r w:rsidR="007E0F4C">
        <w:t xml:space="preserve">high positive correlations among the items </w:t>
      </w:r>
      <w:r w:rsidR="006E49A2">
        <w:t>‘</w:t>
      </w:r>
      <w:r w:rsidR="00A2153E">
        <w:rPr>
          <w:sz w:val="23"/>
          <w:szCs w:val="23"/>
        </w:rPr>
        <w:t>A teacher is very limited in what he/she can achieve because a student's home environment has a large influence on his/her,’ ‘The amount a student can learn is primarily related to family background,’ ‘If students aren't disciplined at home, they aren't likely to accept any discipline,’ and, ‘Teachers are not a very powerful influence on student achievement when all factors are considered</w:t>
      </w:r>
      <w:r w:rsidR="007E0F4C" w:rsidRPr="006E49A2">
        <w:t>; th</w:t>
      </w:r>
      <w:r w:rsidR="007E3312">
        <w:t xml:space="preserve">is factor was difficult to name as it </w:t>
      </w:r>
      <w:r w:rsidR="00CA0114">
        <w:t>seems to relate to teacher beliefs about socio-</w:t>
      </w:r>
      <w:r w:rsidR="00EE033F">
        <w:t>economic influences and</w:t>
      </w:r>
      <w:r w:rsidR="00CA0114">
        <w:t xml:space="preserve"> the quality of child rearing/supervision, it was decided to iden</w:t>
      </w:r>
      <w:r w:rsidR="00CA0114" w:rsidRPr="001E6B48">
        <w:rPr>
          <w:u w:val="single"/>
        </w:rPr>
        <w:t>tify these items</w:t>
      </w:r>
      <w:r w:rsidR="00EE033F">
        <w:rPr>
          <w:u w:val="single"/>
        </w:rPr>
        <w:t xml:space="preserve"> as “home supports</w:t>
      </w:r>
      <w:r w:rsidR="007756AB" w:rsidRPr="001E6B48">
        <w:rPr>
          <w:u w:val="single"/>
        </w:rPr>
        <w:t xml:space="preserve">” </w:t>
      </w:r>
      <w:r w:rsidR="007756AB" w:rsidRPr="006E49A2">
        <w:rPr>
          <w:b/>
        </w:rPr>
        <w:t>(factor 2)</w:t>
      </w:r>
      <w:r w:rsidR="007756AB" w:rsidRPr="006E49A2">
        <w:t xml:space="preserve"> as the variables </w:t>
      </w:r>
      <w:r w:rsidR="00CA0114">
        <w:t xml:space="preserve">relate to </w:t>
      </w:r>
      <w:r w:rsidR="007756AB" w:rsidRPr="006E49A2">
        <w:t xml:space="preserve">levels of support </w:t>
      </w:r>
      <w:r w:rsidR="00CA0114">
        <w:rPr>
          <w:i/>
        </w:rPr>
        <w:t>from home/family</w:t>
      </w:r>
      <w:r w:rsidR="00CC1FBE">
        <w:rPr>
          <w:i/>
        </w:rPr>
        <w:t>/neighborhood</w:t>
      </w:r>
      <w:r w:rsidR="007D459D">
        <w:t>.</w:t>
      </w:r>
    </w:p>
    <w:p w14:paraId="103A273E" w14:textId="3E654C1A" w:rsidR="00E12FB4" w:rsidRDefault="00357F4E" w:rsidP="00D208C8">
      <w:pPr>
        <w:widowControl w:val="0"/>
        <w:autoSpaceDE w:val="0"/>
        <w:autoSpaceDN w:val="0"/>
        <w:adjustRightInd w:val="0"/>
        <w:spacing w:line="480" w:lineRule="auto"/>
      </w:pPr>
      <w:r>
        <w:tab/>
        <w:t xml:space="preserve">Three items with </w:t>
      </w:r>
      <w:r w:rsidR="00E72B9A">
        <w:t>moderate positive</w:t>
      </w:r>
      <w:r w:rsidR="007D459D">
        <w:t xml:space="preserve"> and negative</w:t>
      </w:r>
      <w:r w:rsidR="00E72B9A">
        <w:t xml:space="preserve"> correlations</w:t>
      </w:r>
      <w:r w:rsidR="00566AB8">
        <w:t xml:space="preserve"> were</w:t>
      </w:r>
      <w:r w:rsidR="00E72B9A">
        <w:t xml:space="preserve"> </w:t>
      </w:r>
      <w:r w:rsidR="007D459D">
        <w:t>‘</w:t>
      </w:r>
      <w:r w:rsidR="007D459D" w:rsidRPr="00FA5AEA">
        <w:t>Good teachers get through most of their day on instinct,’ ‘The influences of a student's home experiences an be overcome by good teaching,’ and, ‘As long as teachers know how to manage a classroom students will learn</w:t>
      </w:r>
      <w:r w:rsidR="00A64854" w:rsidRPr="00FA5AEA">
        <w:t>;</w:t>
      </w:r>
      <w:r w:rsidR="00566AB8" w:rsidRPr="008E01A1">
        <w:t xml:space="preserve">’ these items were all </w:t>
      </w:r>
      <w:r w:rsidR="00566AB8" w:rsidRPr="00B32410">
        <w:rPr>
          <w:u w:val="single"/>
        </w:rPr>
        <w:t>identified</w:t>
      </w:r>
      <w:r w:rsidR="008E01A1" w:rsidRPr="00B32410">
        <w:rPr>
          <w:u w:val="single"/>
        </w:rPr>
        <w:t xml:space="preserve"> as “teacher qualities</w:t>
      </w:r>
      <w:r w:rsidR="00566AB8" w:rsidRPr="00B32410">
        <w:rPr>
          <w:u w:val="single"/>
        </w:rPr>
        <w:t>”</w:t>
      </w:r>
      <w:r w:rsidR="008E01A1">
        <w:t xml:space="preserve"> </w:t>
      </w:r>
      <w:r w:rsidR="00B32410" w:rsidRPr="00FA5AEA">
        <w:rPr>
          <w:b/>
        </w:rPr>
        <w:t>(factor 3)</w:t>
      </w:r>
      <w:r w:rsidR="00B32410" w:rsidRPr="00B32410">
        <w:t>,</w:t>
      </w:r>
      <w:r w:rsidR="00B32410" w:rsidRPr="008E01A1">
        <w:t xml:space="preserve"> </w:t>
      </w:r>
      <w:r w:rsidR="008E01A1">
        <w:t>as the</w:t>
      </w:r>
      <w:r w:rsidR="00EE033F">
        <w:t>y seem</w:t>
      </w:r>
      <w:r w:rsidR="00B32410">
        <w:t xml:space="preserve"> to </w:t>
      </w:r>
      <w:r w:rsidR="00CC1FBE">
        <w:t>relate to t</w:t>
      </w:r>
      <w:r w:rsidR="008E01A1">
        <w:t>eacher abilities and talents</w:t>
      </w:r>
      <w:r w:rsidR="00CC1FBE">
        <w:t xml:space="preserve"> </w:t>
      </w:r>
      <w:r w:rsidR="00B32410">
        <w:t>as influencers of student outcomes</w:t>
      </w:r>
      <w:r w:rsidR="008E01A1">
        <w:t>.</w:t>
      </w:r>
      <w:r w:rsidR="001F2752">
        <w:t xml:space="preserve"> </w:t>
      </w:r>
    </w:p>
    <w:p w14:paraId="4A6573BF" w14:textId="480AEC80" w:rsidR="00393A30" w:rsidRDefault="00393A30" w:rsidP="00D208C8">
      <w:pPr>
        <w:widowControl w:val="0"/>
        <w:autoSpaceDE w:val="0"/>
        <w:autoSpaceDN w:val="0"/>
        <w:adjustRightInd w:val="0"/>
        <w:spacing w:line="480" w:lineRule="auto"/>
      </w:pPr>
      <w:r>
        <w:tab/>
      </w:r>
      <w:r w:rsidR="00AD4813">
        <w:t>*</w:t>
      </w:r>
      <w:r w:rsidR="00DD308C">
        <w:t xml:space="preserve">On the final results write-up, I will use the </w:t>
      </w:r>
      <w:proofErr w:type="spellStart"/>
      <w:r w:rsidR="00DD308C">
        <w:t>varimax</w:t>
      </w:r>
      <w:proofErr w:type="spellEnd"/>
      <w:r w:rsidR="00DD308C">
        <w:t xml:space="preserve"> </w:t>
      </w:r>
      <w:r w:rsidR="00254F05">
        <w:t>rotation to report my results. Although both produced similar results, t</w:t>
      </w:r>
      <w:r w:rsidR="001F7680">
        <w:t xml:space="preserve">he </w:t>
      </w:r>
      <w:proofErr w:type="spellStart"/>
      <w:r w:rsidR="001F7680">
        <w:t>varimax</w:t>
      </w:r>
      <w:proofErr w:type="spellEnd"/>
      <w:r w:rsidR="001F7680">
        <w:t xml:space="preserve"> uncorrelated values seem be closer to each</w:t>
      </w:r>
      <w:r w:rsidR="00646E81">
        <w:t xml:space="preserve"> other, easier pattern to examine/interpret groupings</w:t>
      </w:r>
      <w:r w:rsidR="00DB47D7">
        <w:t xml:space="preserve">. Another thing that I will keep in mind for the future is to reference the reproduced correlation matrix </w:t>
      </w:r>
      <w:r w:rsidR="001F7680">
        <w:t xml:space="preserve">earlier in the analysis when attempting </w:t>
      </w:r>
      <w:r w:rsidR="00DB47D7">
        <w:t>to determine how items are co</w:t>
      </w:r>
      <w:r w:rsidR="00646E81">
        <w:t>-</w:t>
      </w:r>
      <w:r w:rsidR="00DB47D7">
        <w:t xml:space="preserve">varying together. </w:t>
      </w:r>
    </w:p>
    <w:p w14:paraId="6E50F385" w14:textId="2F3F98F5" w:rsidR="00496A83" w:rsidRDefault="00496A83" w:rsidP="00D208C8">
      <w:pPr>
        <w:widowControl w:val="0"/>
        <w:autoSpaceDE w:val="0"/>
        <w:autoSpaceDN w:val="0"/>
        <w:adjustRightInd w:val="0"/>
        <w:spacing w:line="480" w:lineRule="auto"/>
      </w:pPr>
    </w:p>
    <w:p w14:paraId="45232CC1" w14:textId="77777777" w:rsidR="00E12FB4" w:rsidRDefault="00E12FB4" w:rsidP="00C244B2"/>
    <w:p w14:paraId="7178B523" w14:textId="77777777" w:rsidR="00D84157" w:rsidRDefault="00D84157" w:rsidP="00D84157"/>
    <w:p w14:paraId="3EC9F56D" w14:textId="77777777" w:rsidR="003A2354" w:rsidRDefault="003A2354" w:rsidP="003A2354"/>
    <w:p w14:paraId="64D93E39" w14:textId="77777777" w:rsidR="00CB71CD" w:rsidRDefault="00E21F2E" w:rsidP="00472AE5">
      <w:r>
        <w:t>In your APA style write-up</w:t>
      </w:r>
      <w:r w:rsidR="00CB71CD">
        <w:t xml:space="preserve">, </w:t>
      </w:r>
      <w:r>
        <w:t xml:space="preserve">include a brief summary of your sample and then </w:t>
      </w:r>
      <w:r w:rsidR="00CB71CD">
        <w:t xml:space="preserve">summarize the results of </w:t>
      </w:r>
      <w:r w:rsidR="00D75770">
        <w:t>your solution</w:t>
      </w:r>
      <w:r w:rsidR="00CB71CD">
        <w:t>, talk about the similarit</w:t>
      </w:r>
      <w:r w:rsidR="00D75770">
        <w:t>ies and differences between methods you examined</w:t>
      </w:r>
      <w:r w:rsidR="00CB71CD">
        <w:t>, and give a rationale for which model you would suggest accepting</w:t>
      </w:r>
      <w:r>
        <w:t>.</w:t>
      </w:r>
    </w:p>
    <w:p w14:paraId="5BD08A53" w14:textId="77777777" w:rsidR="00995E19" w:rsidRDefault="00995E19" w:rsidP="00472AE5"/>
    <w:p w14:paraId="6A578504" w14:textId="77777777" w:rsidR="00995E19" w:rsidRPr="00A80640" w:rsidRDefault="00995E19" w:rsidP="00472AE5">
      <w:pPr>
        <w:rPr>
          <w:u w:val="single"/>
        </w:rPr>
      </w:pPr>
    </w:p>
    <w:p w14:paraId="39C3A74F" w14:textId="77777777" w:rsidR="00A80640" w:rsidRDefault="00A80640" w:rsidP="00A80640"/>
    <w:p w14:paraId="7A122E4C" w14:textId="77777777" w:rsidR="00A80640" w:rsidRDefault="00A80640" w:rsidP="00A04AC2"/>
    <w:p w14:paraId="0653E7F5" w14:textId="1DDE7817" w:rsidR="00A04AC2" w:rsidRDefault="00995E19" w:rsidP="00A04AC2">
      <w:r>
        <w:t xml:space="preserve"> </w:t>
      </w:r>
    </w:p>
    <w:p w14:paraId="5BF667B0" w14:textId="77777777" w:rsidR="00A04AC2" w:rsidRDefault="00A04AC2" w:rsidP="00A04AC2"/>
    <w:p w14:paraId="16F4A1EF" w14:textId="77777777" w:rsidR="00A04AC2" w:rsidRDefault="00A04AC2" w:rsidP="00A04AC2"/>
    <w:p w14:paraId="41F4FCE1" w14:textId="77777777" w:rsidR="00A04AC2" w:rsidRDefault="00A04AC2" w:rsidP="00A04AC2"/>
    <w:p w14:paraId="6E962046" w14:textId="77777777" w:rsidR="00A04AC2" w:rsidRDefault="00A04AC2" w:rsidP="00A04AC2"/>
    <w:p w14:paraId="106103C9" w14:textId="77777777" w:rsidR="00A04AC2" w:rsidRDefault="00A04AC2" w:rsidP="00A04AC2"/>
    <w:p w14:paraId="74DAEE4A" w14:textId="77777777" w:rsidR="00A04AC2" w:rsidRDefault="00A04AC2" w:rsidP="00A04AC2"/>
    <w:p w14:paraId="0DF47689" w14:textId="77777777" w:rsidR="00A04AC2" w:rsidRDefault="00A04AC2" w:rsidP="00A04AC2"/>
    <w:p w14:paraId="76741DBD" w14:textId="77777777" w:rsidR="00A04AC2" w:rsidRDefault="00A04AC2" w:rsidP="00A04AC2"/>
    <w:p w14:paraId="5FA5CFCC" w14:textId="77777777" w:rsidR="00A04AC2" w:rsidRDefault="00A04AC2" w:rsidP="00A04AC2"/>
    <w:p w14:paraId="7721B3ED" w14:textId="77777777" w:rsidR="00A04AC2" w:rsidRDefault="00A04AC2" w:rsidP="00A04AC2"/>
    <w:p w14:paraId="63007DBC" w14:textId="77777777" w:rsidR="00A04AC2" w:rsidRDefault="00A04AC2" w:rsidP="00A04AC2"/>
    <w:p w14:paraId="24E49234" w14:textId="77777777" w:rsidR="00A04AC2" w:rsidRDefault="00A04AC2" w:rsidP="00A04AC2"/>
    <w:p w14:paraId="6FC9A6DC" w14:textId="77777777" w:rsidR="00A04AC2" w:rsidRDefault="00A04AC2" w:rsidP="00A04AC2"/>
    <w:p w14:paraId="26133B30" w14:textId="77777777" w:rsidR="00A04AC2" w:rsidRDefault="00A04AC2" w:rsidP="00A04AC2"/>
    <w:p w14:paraId="4AD25E41" w14:textId="77777777" w:rsidR="00A04AC2" w:rsidRDefault="00A04AC2" w:rsidP="00A04AC2"/>
    <w:p w14:paraId="0376B7D6" w14:textId="77777777" w:rsidR="00A04AC2" w:rsidRDefault="00A04AC2" w:rsidP="00A04AC2"/>
    <w:p w14:paraId="7C774682" w14:textId="77777777" w:rsidR="00A04AC2" w:rsidRDefault="00A04AC2" w:rsidP="00A04AC2"/>
    <w:p w14:paraId="06D8EB28" w14:textId="77777777" w:rsidR="00A04AC2" w:rsidRDefault="00A04AC2" w:rsidP="00A04AC2"/>
    <w:p w14:paraId="4AC20FCF" w14:textId="77777777" w:rsidR="00A04AC2" w:rsidRDefault="00A04AC2" w:rsidP="00A04AC2"/>
    <w:p w14:paraId="11E54D79" w14:textId="77777777" w:rsidR="00A04AC2" w:rsidRDefault="00A04AC2" w:rsidP="00A04AC2"/>
    <w:p w14:paraId="24D9C332" w14:textId="77777777" w:rsidR="00A04AC2" w:rsidRDefault="00A04AC2" w:rsidP="00A04AC2"/>
    <w:p w14:paraId="51221D65" w14:textId="77777777" w:rsidR="00A04AC2" w:rsidRDefault="00A04AC2" w:rsidP="00A04AC2"/>
    <w:p w14:paraId="24CE896E" w14:textId="77777777" w:rsidR="00A04AC2" w:rsidRDefault="00A04AC2" w:rsidP="00A04AC2"/>
    <w:p w14:paraId="227AFD5B" w14:textId="77777777" w:rsidR="00A04AC2" w:rsidRDefault="00A04AC2" w:rsidP="00A04AC2"/>
    <w:p w14:paraId="63564EF8" w14:textId="77777777" w:rsidR="00A04AC2" w:rsidRDefault="00A04AC2" w:rsidP="00A04AC2"/>
    <w:p w14:paraId="012061CE" w14:textId="77777777" w:rsidR="00A04AC2" w:rsidRDefault="00A04AC2" w:rsidP="00A04AC2"/>
    <w:p w14:paraId="5254C9EB" w14:textId="77777777" w:rsidR="00A04AC2" w:rsidRDefault="00A04AC2" w:rsidP="00A04AC2"/>
    <w:p w14:paraId="19D30B0D" w14:textId="77777777" w:rsidR="00A04AC2" w:rsidRDefault="00A04AC2" w:rsidP="00A04AC2"/>
    <w:p w14:paraId="505BA606" w14:textId="77777777" w:rsidR="00A04AC2" w:rsidRDefault="00A04AC2" w:rsidP="00A04AC2"/>
    <w:p w14:paraId="66FD05C6" w14:textId="77777777" w:rsidR="00A04AC2" w:rsidRDefault="00A04AC2" w:rsidP="00A04AC2"/>
    <w:p w14:paraId="13D375B8" w14:textId="77777777" w:rsidR="00A04AC2" w:rsidRDefault="00A04AC2" w:rsidP="00A04AC2"/>
    <w:p w14:paraId="3257BFD4" w14:textId="77777777" w:rsidR="00A04AC2" w:rsidRDefault="00A04AC2" w:rsidP="00A04AC2"/>
    <w:p w14:paraId="6B66F364" w14:textId="77777777" w:rsidR="00A04AC2" w:rsidRDefault="00A04AC2" w:rsidP="00A04AC2"/>
    <w:p w14:paraId="67943930" w14:textId="77777777" w:rsidR="00A04AC2" w:rsidRDefault="00A04AC2" w:rsidP="00A04AC2"/>
    <w:p w14:paraId="3C62DC00" w14:textId="77777777" w:rsidR="00A04AC2" w:rsidRDefault="00A04AC2" w:rsidP="00A04AC2"/>
    <w:p w14:paraId="379EC59D" w14:textId="77777777" w:rsidR="00A04AC2" w:rsidRDefault="00A04AC2" w:rsidP="00A04AC2"/>
    <w:p w14:paraId="610FFB2A" w14:textId="77777777" w:rsidR="00A04AC2" w:rsidRDefault="00A04AC2" w:rsidP="00A04AC2"/>
    <w:p w14:paraId="3D236003" w14:textId="77777777" w:rsidR="00A04AC2" w:rsidRDefault="00A04AC2" w:rsidP="00A04AC2"/>
    <w:p w14:paraId="11272032" w14:textId="77777777" w:rsidR="00A04AC2" w:rsidRDefault="00A04AC2" w:rsidP="00A04AC2"/>
    <w:p w14:paraId="250ACE1F" w14:textId="77777777" w:rsidR="00A04AC2" w:rsidRDefault="00A04AC2" w:rsidP="00A04AC2"/>
    <w:p w14:paraId="2A923854" w14:textId="77777777" w:rsidR="00A04AC2" w:rsidRDefault="00A04AC2" w:rsidP="00A04AC2"/>
    <w:p w14:paraId="4687C9C7" w14:textId="77777777" w:rsidR="00A04AC2" w:rsidRDefault="00A04AC2" w:rsidP="00A04AC2"/>
    <w:p w14:paraId="6254BA45" w14:textId="77777777" w:rsidR="00A04AC2" w:rsidRDefault="00A04AC2" w:rsidP="00A04AC2"/>
    <w:p w14:paraId="677AE73E" w14:textId="77777777" w:rsidR="00A04AC2" w:rsidRDefault="00A04AC2" w:rsidP="00A04AC2"/>
    <w:p w14:paraId="7106313A" w14:textId="77777777" w:rsidR="00A04AC2" w:rsidRDefault="00A04AC2" w:rsidP="00A04AC2"/>
    <w:p w14:paraId="159B7A01" w14:textId="77777777" w:rsidR="00A04AC2" w:rsidRDefault="00A04AC2" w:rsidP="00A04AC2"/>
    <w:p w14:paraId="08A43CA0" w14:textId="77777777" w:rsidR="00A04AC2" w:rsidRDefault="00A04AC2" w:rsidP="00A04AC2"/>
    <w:p w14:paraId="1FB68BD0" w14:textId="77777777" w:rsidR="00A04AC2" w:rsidRDefault="00A04AC2" w:rsidP="00A04AC2"/>
    <w:p w14:paraId="391E5B31" w14:textId="77777777" w:rsidR="00A04AC2" w:rsidRDefault="00A04AC2" w:rsidP="00A04AC2"/>
    <w:p w14:paraId="5C9D3C38" w14:textId="77777777" w:rsidR="00A04AC2" w:rsidRDefault="00A04AC2" w:rsidP="00A04AC2"/>
    <w:p w14:paraId="171C0CE2" w14:textId="77777777" w:rsidR="00A04AC2" w:rsidRDefault="00A04AC2" w:rsidP="00A04AC2"/>
    <w:p w14:paraId="2A26FA18" w14:textId="77777777" w:rsidR="00A04AC2" w:rsidRDefault="00A04AC2" w:rsidP="00A04AC2"/>
    <w:p w14:paraId="345522D7" w14:textId="77777777" w:rsidR="00A04AC2" w:rsidRDefault="00A04AC2" w:rsidP="00A80640">
      <w:pPr>
        <w:numPr>
          <w:ilvl w:val="0"/>
          <w:numId w:val="5"/>
        </w:numPr>
      </w:pPr>
    </w:p>
    <w:p w14:paraId="26870E33" w14:textId="77777777" w:rsidR="00A80640" w:rsidRDefault="00A80640" w:rsidP="00A80640">
      <w:pPr>
        <w:numPr>
          <w:ilvl w:val="0"/>
          <w:numId w:val="5"/>
        </w:numPr>
      </w:pPr>
      <w:r>
        <w:t xml:space="preserve"> Cluster Analysis</w:t>
      </w:r>
    </w:p>
    <w:p w14:paraId="26388648" w14:textId="77777777" w:rsidR="00A80640" w:rsidRDefault="00A80640" w:rsidP="00A80640"/>
    <w:p w14:paraId="61844422" w14:textId="77777777" w:rsidR="00A80640" w:rsidRDefault="00A80640" w:rsidP="00A80640">
      <w:pPr>
        <w:numPr>
          <w:ilvl w:val="0"/>
          <w:numId w:val="6"/>
        </w:numPr>
      </w:pPr>
      <w:r>
        <w:t xml:space="preserve">Using the data set </w:t>
      </w:r>
      <w:proofErr w:type="spellStart"/>
      <w:r>
        <w:t>Miller_cluster.sav</w:t>
      </w:r>
      <w:proofErr w:type="spellEnd"/>
      <w:r>
        <w:t xml:space="preserve">, classify students on the variables of Desired moral Approbation Self, Desired Moral Approbation Others-Praise, and Desired Moral Approbation Others-Blame. </w:t>
      </w:r>
    </w:p>
    <w:p w14:paraId="2A36AD3C" w14:textId="77777777" w:rsidR="00A80640" w:rsidRDefault="00A80640" w:rsidP="00A80640">
      <w:pPr>
        <w:ind w:left="720"/>
      </w:pPr>
    </w:p>
    <w:p w14:paraId="0EA0AB52" w14:textId="77777777" w:rsidR="00A80640" w:rsidRDefault="00A80640" w:rsidP="00A80640">
      <w:pPr>
        <w:ind w:left="1440"/>
      </w:pPr>
      <w:r>
        <w:t xml:space="preserve">The sample consists of 777 high school students.  Assume adequacy of sample and theoretical justification for the clustering variables. </w:t>
      </w:r>
    </w:p>
    <w:p w14:paraId="44D91812" w14:textId="77777777" w:rsidR="00A80640" w:rsidRDefault="00A80640" w:rsidP="00A80640">
      <w:pPr>
        <w:ind w:left="720"/>
      </w:pPr>
    </w:p>
    <w:p w14:paraId="577D359E" w14:textId="77777777" w:rsidR="00A80640" w:rsidRDefault="00A80640" w:rsidP="00A80640">
      <w:pPr>
        <w:numPr>
          <w:ilvl w:val="0"/>
          <w:numId w:val="6"/>
        </w:numPr>
      </w:pPr>
      <w:r>
        <w:t>Your analysis should include the following steps:</w:t>
      </w:r>
    </w:p>
    <w:p w14:paraId="797EC862" w14:textId="77777777" w:rsidR="00A80640" w:rsidRDefault="00A80640" w:rsidP="00A80640">
      <w:pPr>
        <w:pStyle w:val="Achievement"/>
        <w:numPr>
          <w:ilvl w:val="0"/>
          <w:numId w:val="7"/>
        </w:numPr>
      </w:pPr>
      <w:r>
        <w:t>Clean data</w:t>
      </w:r>
    </w:p>
    <w:p w14:paraId="0FDA5D94" w14:textId="77777777" w:rsidR="00A80640" w:rsidRDefault="00A80640" w:rsidP="00A80640">
      <w:pPr>
        <w:pStyle w:val="Achievement"/>
        <w:numPr>
          <w:ilvl w:val="0"/>
          <w:numId w:val="7"/>
        </w:numPr>
      </w:pPr>
      <w:r>
        <w:t xml:space="preserve">Choose cluster method </w:t>
      </w:r>
    </w:p>
    <w:p w14:paraId="4744A18D" w14:textId="77777777" w:rsidR="00A80640" w:rsidRDefault="00A80640" w:rsidP="00A80640">
      <w:pPr>
        <w:pStyle w:val="Achievement"/>
        <w:numPr>
          <w:ilvl w:val="0"/>
          <w:numId w:val="7"/>
        </w:numPr>
      </w:pPr>
      <w:r>
        <w:t>Justification of number of clusters</w:t>
      </w:r>
    </w:p>
    <w:p w14:paraId="2EF66D33" w14:textId="77777777" w:rsidR="00A80640" w:rsidRDefault="00A80640" w:rsidP="00A80640">
      <w:pPr>
        <w:pStyle w:val="Achievement"/>
        <w:numPr>
          <w:ilvl w:val="0"/>
          <w:numId w:val="7"/>
        </w:numPr>
      </w:pPr>
      <w:r>
        <w:t>Interpretation of clusters</w:t>
      </w:r>
    </w:p>
    <w:p w14:paraId="3EC8023D" w14:textId="77777777" w:rsidR="00A80640" w:rsidRDefault="00A80640" w:rsidP="00A80640">
      <w:pPr>
        <w:pStyle w:val="Achievement"/>
        <w:numPr>
          <w:ilvl w:val="0"/>
          <w:numId w:val="7"/>
        </w:numPr>
      </w:pPr>
      <w:r>
        <w:t>Validate your cluster solution (there are other variables in the data set which may be used for this portion of the assignment).</w:t>
      </w:r>
    </w:p>
    <w:p w14:paraId="1A0AA74B" w14:textId="77777777" w:rsidR="00A80640" w:rsidRDefault="00A80640" w:rsidP="00A80640">
      <w:pPr>
        <w:pStyle w:val="Achievement"/>
        <w:numPr>
          <w:ilvl w:val="0"/>
          <w:numId w:val="0"/>
        </w:numPr>
        <w:ind w:left="1380" w:hanging="240"/>
      </w:pPr>
    </w:p>
    <w:p w14:paraId="25C0A683" w14:textId="77777777" w:rsidR="00A80640" w:rsidRPr="00765AEE" w:rsidRDefault="00A80640" w:rsidP="00A80640">
      <w:pPr>
        <w:numPr>
          <w:ilvl w:val="0"/>
          <w:numId w:val="6"/>
        </w:numPr>
        <w:rPr>
          <w:u w:val="single"/>
        </w:rPr>
      </w:pPr>
      <w:r>
        <w:t xml:space="preserve">In your APA style write-up, include a brief summary of your sample and summarize the results of your analysis. </w:t>
      </w:r>
    </w:p>
    <w:p w14:paraId="6AC0C741" w14:textId="77777777" w:rsidR="00A80640" w:rsidRPr="00765AEE" w:rsidRDefault="00A80640" w:rsidP="00A80640">
      <w:pPr>
        <w:rPr>
          <w:u w:val="single"/>
        </w:rPr>
      </w:pPr>
    </w:p>
    <w:sectPr w:rsidR="00A80640" w:rsidRPr="00765AEE" w:rsidSect="00794945">
      <w:pgSz w:w="12240" w:h="15840"/>
      <w:pgMar w:top="540" w:right="81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CE2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E2CCB"/>
    <w:multiLevelType w:val="hybridMultilevel"/>
    <w:tmpl w:val="4070647C"/>
    <w:lvl w:ilvl="0" w:tplc="1A2A2526">
      <w:start w:val="1"/>
      <w:numFmt w:val="decimal"/>
      <w:lvlText w:val="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92752"/>
    <w:multiLevelType w:val="multilevel"/>
    <w:tmpl w:val="41048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291339"/>
    <w:multiLevelType w:val="hybridMultilevel"/>
    <w:tmpl w:val="317CE084"/>
    <w:lvl w:ilvl="0" w:tplc="E5A6D06C">
      <w:start w:val="1"/>
      <w:numFmt w:val="decimal"/>
      <w:lvlText w:val="Step %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474C4"/>
    <w:multiLevelType w:val="hybridMultilevel"/>
    <w:tmpl w:val="61B83574"/>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FC54BA"/>
    <w:multiLevelType w:val="hybridMultilevel"/>
    <w:tmpl w:val="4758620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0F77520"/>
    <w:multiLevelType w:val="hybridMultilevel"/>
    <w:tmpl w:val="F384C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9B7882"/>
    <w:multiLevelType w:val="hybridMultilevel"/>
    <w:tmpl w:val="E876BD66"/>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131B2438"/>
    <w:multiLevelType w:val="hybridMultilevel"/>
    <w:tmpl w:val="7142545E"/>
    <w:lvl w:ilvl="0" w:tplc="E5A6D06C">
      <w:start w:val="1"/>
      <w:numFmt w:val="decimal"/>
      <w:lvlText w:val="Step %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62BB0"/>
    <w:multiLevelType w:val="multilevel"/>
    <w:tmpl w:val="7142545E"/>
    <w:lvl w:ilvl="0">
      <w:start w:val="1"/>
      <w:numFmt w:val="decimal"/>
      <w:lvlText w:val="Step %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8D3A31"/>
    <w:multiLevelType w:val="multilevel"/>
    <w:tmpl w:val="E68890AC"/>
    <w:lvl w:ilvl="0">
      <w:start w:val="1"/>
      <w:numFmt w:val="decimal"/>
      <w:lvlText w:val="T%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FF115B2"/>
    <w:multiLevelType w:val="multilevel"/>
    <w:tmpl w:val="86BC81A4"/>
    <w:lvl w:ilvl="0">
      <w:start w:val="1"/>
      <w:numFmt w:val="upperRoman"/>
      <w:lvlText w:val="%1."/>
      <w:lvlJc w:val="right"/>
      <w:pPr>
        <w:ind w:left="18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5444AC1"/>
    <w:multiLevelType w:val="hybridMultilevel"/>
    <w:tmpl w:val="4104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27826"/>
    <w:multiLevelType w:val="hybridMultilevel"/>
    <w:tmpl w:val="141CFE82"/>
    <w:lvl w:ilvl="0" w:tplc="EF809D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577F55"/>
    <w:multiLevelType w:val="multilevel"/>
    <w:tmpl w:val="25A69770"/>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8D09D5"/>
    <w:multiLevelType w:val="hybridMultilevel"/>
    <w:tmpl w:val="86BC81A4"/>
    <w:lvl w:ilvl="0" w:tplc="04090013">
      <w:start w:val="1"/>
      <w:numFmt w:val="upperRoman"/>
      <w:lvlText w:val="%1."/>
      <w:lvlJc w:val="right"/>
      <w:pPr>
        <w:ind w:left="18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5BB0AC4"/>
    <w:multiLevelType w:val="hybridMultilevel"/>
    <w:tmpl w:val="5B2865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4FF337A"/>
    <w:multiLevelType w:val="hybridMultilevel"/>
    <w:tmpl w:val="0CB0176A"/>
    <w:lvl w:ilvl="0" w:tplc="FF5025CC">
      <w:start w:val="1"/>
      <w:numFmt w:val="bullet"/>
      <w:pStyle w:val="Achievement"/>
      <w:lvlText w:val=""/>
      <w:lvlJc w:val="left"/>
      <w:pPr>
        <w:tabs>
          <w:tab w:val="num" w:pos="420"/>
        </w:tabs>
        <w:ind w:left="660" w:hanging="240"/>
      </w:pPr>
      <w:rPr>
        <w:rFonts w:ascii="Wingdings" w:hAnsi="Wingdings"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4B5D04C4"/>
    <w:multiLevelType w:val="hybridMultilevel"/>
    <w:tmpl w:val="4776C716"/>
    <w:lvl w:ilvl="0" w:tplc="1A2A2526">
      <w:start w:val="1"/>
      <w:numFmt w:val="decimal"/>
      <w:lvlText w:val="T%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C57C11"/>
    <w:multiLevelType w:val="hybridMultilevel"/>
    <w:tmpl w:val="0D6C68BA"/>
    <w:lvl w:ilvl="0" w:tplc="7436BD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240C8C"/>
    <w:multiLevelType w:val="multilevel"/>
    <w:tmpl w:val="25A69770"/>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3371CDE"/>
    <w:multiLevelType w:val="hybridMultilevel"/>
    <w:tmpl w:val="56DA6D02"/>
    <w:lvl w:ilvl="0" w:tplc="EF809D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7C024EC"/>
    <w:multiLevelType w:val="hybridMultilevel"/>
    <w:tmpl w:val="4F8C1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8F7380F"/>
    <w:multiLevelType w:val="hybridMultilevel"/>
    <w:tmpl w:val="CD387E0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94545A"/>
    <w:multiLevelType w:val="hybridMultilevel"/>
    <w:tmpl w:val="857C54BE"/>
    <w:lvl w:ilvl="0" w:tplc="EF809D2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4D7575"/>
    <w:multiLevelType w:val="hybridMultilevel"/>
    <w:tmpl w:val="F4FAC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C05F7E"/>
    <w:multiLevelType w:val="multilevel"/>
    <w:tmpl w:val="86BC81A4"/>
    <w:lvl w:ilvl="0">
      <w:start w:val="1"/>
      <w:numFmt w:val="upperRoman"/>
      <w:lvlText w:val="%1."/>
      <w:lvlJc w:val="right"/>
      <w:pPr>
        <w:ind w:left="18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68678E5"/>
    <w:multiLevelType w:val="hybridMultilevel"/>
    <w:tmpl w:val="57861864"/>
    <w:lvl w:ilvl="0" w:tplc="EF809D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376DF2"/>
    <w:multiLevelType w:val="hybridMultilevel"/>
    <w:tmpl w:val="86BC81A4"/>
    <w:lvl w:ilvl="0" w:tplc="04090013">
      <w:start w:val="1"/>
      <w:numFmt w:val="upperRoman"/>
      <w:lvlText w:val="%1."/>
      <w:lvlJc w:val="right"/>
      <w:pPr>
        <w:ind w:left="18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7181A11"/>
    <w:multiLevelType w:val="hybridMultilevel"/>
    <w:tmpl w:val="A4B8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C1173D"/>
    <w:multiLevelType w:val="hybridMultilevel"/>
    <w:tmpl w:val="25A69770"/>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17"/>
  </w:num>
  <w:num w:numId="5">
    <w:abstractNumId w:val="19"/>
  </w:num>
  <w:num w:numId="6">
    <w:abstractNumId w:val="23"/>
  </w:num>
  <w:num w:numId="7">
    <w:abstractNumId w:val="16"/>
  </w:num>
  <w:num w:numId="8">
    <w:abstractNumId w:val="0"/>
  </w:num>
  <w:num w:numId="9">
    <w:abstractNumId w:val="6"/>
  </w:num>
  <w:num w:numId="10">
    <w:abstractNumId w:val="21"/>
  </w:num>
  <w:num w:numId="11">
    <w:abstractNumId w:val="27"/>
  </w:num>
  <w:num w:numId="12">
    <w:abstractNumId w:val="25"/>
  </w:num>
  <w:num w:numId="13">
    <w:abstractNumId w:val="24"/>
  </w:num>
  <w:num w:numId="14">
    <w:abstractNumId w:val="13"/>
  </w:num>
  <w:num w:numId="15">
    <w:abstractNumId w:val="22"/>
  </w:num>
  <w:num w:numId="16">
    <w:abstractNumId w:val="15"/>
  </w:num>
  <w:num w:numId="17">
    <w:abstractNumId w:val="14"/>
  </w:num>
  <w:num w:numId="18">
    <w:abstractNumId w:val="28"/>
  </w:num>
  <w:num w:numId="19">
    <w:abstractNumId w:val="26"/>
  </w:num>
  <w:num w:numId="20">
    <w:abstractNumId w:val="12"/>
  </w:num>
  <w:num w:numId="21">
    <w:abstractNumId w:val="29"/>
  </w:num>
  <w:num w:numId="22">
    <w:abstractNumId w:val="30"/>
  </w:num>
  <w:num w:numId="23">
    <w:abstractNumId w:val="2"/>
  </w:num>
  <w:num w:numId="24">
    <w:abstractNumId w:val="20"/>
  </w:num>
  <w:num w:numId="25">
    <w:abstractNumId w:val="1"/>
  </w:num>
  <w:num w:numId="26">
    <w:abstractNumId w:val="11"/>
  </w:num>
  <w:num w:numId="27">
    <w:abstractNumId w:val="3"/>
  </w:num>
  <w:num w:numId="28">
    <w:abstractNumId w:val="8"/>
  </w:num>
  <w:num w:numId="29">
    <w:abstractNumId w:val="9"/>
  </w:num>
  <w:num w:numId="30">
    <w:abstractNumId w:val="1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EA"/>
    <w:rsid w:val="00012C2A"/>
    <w:rsid w:val="00014F20"/>
    <w:rsid w:val="00027A38"/>
    <w:rsid w:val="000324EA"/>
    <w:rsid w:val="000440BA"/>
    <w:rsid w:val="00046760"/>
    <w:rsid w:val="00047351"/>
    <w:rsid w:val="0007631A"/>
    <w:rsid w:val="0009417D"/>
    <w:rsid w:val="000A0909"/>
    <w:rsid w:val="000A728C"/>
    <w:rsid w:val="000D2A04"/>
    <w:rsid w:val="000E44EF"/>
    <w:rsid w:val="000E657C"/>
    <w:rsid w:val="000E7EDF"/>
    <w:rsid w:val="000F4877"/>
    <w:rsid w:val="001245D5"/>
    <w:rsid w:val="001617B5"/>
    <w:rsid w:val="001743BE"/>
    <w:rsid w:val="00195A1D"/>
    <w:rsid w:val="001A1FBD"/>
    <w:rsid w:val="001E0F3F"/>
    <w:rsid w:val="001E598D"/>
    <w:rsid w:val="001E6B48"/>
    <w:rsid w:val="001F2752"/>
    <w:rsid w:val="001F4F35"/>
    <w:rsid w:val="001F7680"/>
    <w:rsid w:val="002010C6"/>
    <w:rsid w:val="002374C8"/>
    <w:rsid w:val="00246967"/>
    <w:rsid w:val="00252428"/>
    <w:rsid w:val="00254F05"/>
    <w:rsid w:val="00255546"/>
    <w:rsid w:val="002679C8"/>
    <w:rsid w:val="00270570"/>
    <w:rsid w:val="00270DD2"/>
    <w:rsid w:val="00276354"/>
    <w:rsid w:val="00297C75"/>
    <w:rsid w:val="002C5B35"/>
    <w:rsid w:val="002D51FB"/>
    <w:rsid w:val="002E623B"/>
    <w:rsid w:val="002F0F78"/>
    <w:rsid w:val="002F4AFF"/>
    <w:rsid w:val="002F6475"/>
    <w:rsid w:val="00310151"/>
    <w:rsid w:val="003132B3"/>
    <w:rsid w:val="00316084"/>
    <w:rsid w:val="0031639A"/>
    <w:rsid w:val="00316CD4"/>
    <w:rsid w:val="00322791"/>
    <w:rsid w:val="003230D1"/>
    <w:rsid w:val="00326776"/>
    <w:rsid w:val="00336995"/>
    <w:rsid w:val="00346E79"/>
    <w:rsid w:val="00357F4E"/>
    <w:rsid w:val="00376478"/>
    <w:rsid w:val="0038684F"/>
    <w:rsid w:val="00393A30"/>
    <w:rsid w:val="00397B04"/>
    <w:rsid w:val="003A1C33"/>
    <w:rsid w:val="003A2354"/>
    <w:rsid w:val="003C1434"/>
    <w:rsid w:val="003C54C3"/>
    <w:rsid w:val="003D32EE"/>
    <w:rsid w:val="003E6D8A"/>
    <w:rsid w:val="003F0BFC"/>
    <w:rsid w:val="003F1DC8"/>
    <w:rsid w:val="00402FBA"/>
    <w:rsid w:val="004070E8"/>
    <w:rsid w:val="004317DB"/>
    <w:rsid w:val="00436AC5"/>
    <w:rsid w:val="00452BEB"/>
    <w:rsid w:val="004655A5"/>
    <w:rsid w:val="00472AE5"/>
    <w:rsid w:val="00475AE1"/>
    <w:rsid w:val="00496A83"/>
    <w:rsid w:val="004E0A3E"/>
    <w:rsid w:val="004E672B"/>
    <w:rsid w:val="004F31CF"/>
    <w:rsid w:val="004F36F5"/>
    <w:rsid w:val="004F4F02"/>
    <w:rsid w:val="004F7D40"/>
    <w:rsid w:val="00500A5A"/>
    <w:rsid w:val="005014E3"/>
    <w:rsid w:val="00507324"/>
    <w:rsid w:val="00534910"/>
    <w:rsid w:val="0056239A"/>
    <w:rsid w:val="005643C2"/>
    <w:rsid w:val="005663E7"/>
    <w:rsid w:val="00566AB8"/>
    <w:rsid w:val="005703EC"/>
    <w:rsid w:val="00570B12"/>
    <w:rsid w:val="00581AC7"/>
    <w:rsid w:val="005821B9"/>
    <w:rsid w:val="005B79FE"/>
    <w:rsid w:val="005C4F83"/>
    <w:rsid w:val="005C59E0"/>
    <w:rsid w:val="005F6821"/>
    <w:rsid w:val="006022BE"/>
    <w:rsid w:val="006138D8"/>
    <w:rsid w:val="006253A8"/>
    <w:rsid w:val="006314F1"/>
    <w:rsid w:val="00646E81"/>
    <w:rsid w:val="006539C9"/>
    <w:rsid w:val="00667190"/>
    <w:rsid w:val="00670378"/>
    <w:rsid w:val="00674F4B"/>
    <w:rsid w:val="00683AEF"/>
    <w:rsid w:val="00692E9C"/>
    <w:rsid w:val="006A5357"/>
    <w:rsid w:val="006C7FF7"/>
    <w:rsid w:val="006E0817"/>
    <w:rsid w:val="006E0C2B"/>
    <w:rsid w:val="006E49A2"/>
    <w:rsid w:val="006E5C25"/>
    <w:rsid w:val="006E5D5C"/>
    <w:rsid w:val="006F680E"/>
    <w:rsid w:val="006F74B6"/>
    <w:rsid w:val="007156A7"/>
    <w:rsid w:val="007305B9"/>
    <w:rsid w:val="00731DA0"/>
    <w:rsid w:val="00761849"/>
    <w:rsid w:val="00765AEE"/>
    <w:rsid w:val="0076733A"/>
    <w:rsid w:val="007756AB"/>
    <w:rsid w:val="00794945"/>
    <w:rsid w:val="007A2E09"/>
    <w:rsid w:val="007A3BF5"/>
    <w:rsid w:val="007B33F6"/>
    <w:rsid w:val="007C2E2E"/>
    <w:rsid w:val="007C79BB"/>
    <w:rsid w:val="007D459D"/>
    <w:rsid w:val="007D5387"/>
    <w:rsid w:val="007E08C9"/>
    <w:rsid w:val="007E0F4C"/>
    <w:rsid w:val="007E3312"/>
    <w:rsid w:val="007F0E4E"/>
    <w:rsid w:val="007F6A10"/>
    <w:rsid w:val="007F6E2D"/>
    <w:rsid w:val="00801BFD"/>
    <w:rsid w:val="00817D4C"/>
    <w:rsid w:val="00825C1F"/>
    <w:rsid w:val="00830E81"/>
    <w:rsid w:val="00834113"/>
    <w:rsid w:val="00871A4B"/>
    <w:rsid w:val="008971E3"/>
    <w:rsid w:val="008B3BCF"/>
    <w:rsid w:val="008D5AF9"/>
    <w:rsid w:val="008D7191"/>
    <w:rsid w:val="008E01A1"/>
    <w:rsid w:val="00900E0E"/>
    <w:rsid w:val="00941B8F"/>
    <w:rsid w:val="00957215"/>
    <w:rsid w:val="00972D1A"/>
    <w:rsid w:val="00980F4F"/>
    <w:rsid w:val="00981CFA"/>
    <w:rsid w:val="00992854"/>
    <w:rsid w:val="00995E19"/>
    <w:rsid w:val="009969B0"/>
    <w:rsid w:val="00996D52"/>
    <w:rsid w:val="009A060A"/>
    <w:rsid w:val="009A4120"/>
    <w:rsid w:val="009A6829"/>
    <w:rsid w:val="009C130C"/>
    <w:rsid w:val="009D474F"/>
    <w:rsid w:val="009E632B"/>
    <w:rsid w:val="009F1B5B"/>
    <w:rsid w:val="00A04AC2"/>
    <w:rsid w:val="00A2153E"/>
    <w:rsid w:val="00A3244C"/>
    <w:rsid w:val="00A35B5F"/>
    <w:rsid w:val="00A36D8A"/>
    <w:rsid w:val="00A37B71"/>
    <w:rsid w:val="00A535EC"/>
    <w:rsid w:val="00A548A5"/>
    <w:rsid w:val="00A64854"/>
    <w:rsid w:val="00A768B7"/>
    <w:rsid w:val="00A80640"/>
    <w:rsid w:val="00A90608"/>
    <w:rsid w:val="00A910F9"/>
    <w:rsid w:val="00A94A55"/>
    <w:rsid w:val="00AA3419"/>
    <w:rsid w:val="00AB2015"/>
    <w:rsid w:val="00AD4813"/>
    <w:rsid w:val="00AF3132"/>
    <w:rsid w:val="00B1485B"/>
    <w:rsid w:val="00B211C3"/>
    <w:rsid w:val="00B2205F"/>
    <w:rsid w:val="00B25D2F"/>
    <w:rsid w:val="00B32410"/>
    <w:rsid w:val="00B4653C"/>
    <w:rsid w:val="00B60A0A"/>
    <w:rsid w:val="00B72371"/>
    <w:rsid w:val="00B848B2"/>
    <w:rsid w:val="00B867FE"/>
    <w:rsid w:val="00B8729C"/>
    <w:rsid w:val="00BA1CE3"/>
    <w:rsid w:val="00BC44B5"/>
    <w:rsid w:val="00BE2FAA"/>
    <w:rsid w:val="00BF0EF7"/>
    <w:rsid w:val="00C114F4"/>
    <w:rsid w:val="00C244B2"/>
    <w:rsid w:val="00C316A4"/>
    <w:rsid w:val="00C319FF"/>
    <w:rsid w:val="00C33E45"/>
    <w:rsid w:val="00C34643"/>
    <w:rsid w:val="00C55DE1"/>
    <w:rsid w:val="00C80A6D"/>
    <w:rsid w:val="00C87BA2"/>
    <w:rsid w:val="00CA0114"/>
    <w:rsid w:val="00CA42B5"/>
    <w:rsid w:val="00CB71CD"/>
    <w:rsid w:val="00CC1FBE"/>
    <w:rsid w:val="00CC6165"/>
    <w:rsid w:val="00CD73C5"/>
    <w:rsid w:val="00D13BDA"/>
    <w:rsid w:val="00D208C8"/>
    <w:rsid w:val="00D2704C"/>
    <w:rsid w:val="00D32450"/>
    <w:rsid w:val="00D51683"/>
    <w:rsid w:val="00D602BC"/>
    <w:rsid w:val="00D61874"/>
    <w:rsid w:val="00D70EA9"/>
    <w:rsid w:val="00D72A40"/>
    <w:rsid w:val="00D73A34"/>
    <w:rsid w:val="00D75770"/>
    <w:rsid w:val="00D84157"/>
    <w:rsid w:val="00D9128E"/>
    <w:rsid w:val="00DA19E4"/>
    <w:rsid w:val="00DA42A2"/>
    <w:rsid w:val="00DA65F9"/>
    <w:rsid w:val="00DA73D1"/>
    <w:rsid w:val="00DA7819"/>
    <w:rsid w:val="00DB04BD"/>
    <w:rsid w:val="00DB1F96"/>
    <w:rsid w:val="00DB47D7"/>
    <w:rsid w:val="00DB4A37"/>
    <w:rsid w:val="00DC570B"/>
    <w:rsid w:val="00DD308C"/>
    <w:rsid w:val="00DD6476"/>
    <w:rsid w:val="00DE5133"/>
    <w:rsid w:val="00DF0BB7"/>
    <w:rsid w:val="00E12516"/>
    <w:rsid w:val="00E12FB4"/>
    <w:rsid w:val="00E13046"/>
    <w:rsid w:val="00E21F2E"/>
    <w:rsid w:val="00E33C33"/>
    <w:rsid w:val="00E37B46"/>
    <w:rsid w:val="00E413D3"/>
    <w:rsid w:val="00E42E00"/>
    <w:rsid w:val="00E70F66"/>
    <w:rsid w:val="00E72B9A"/>
    <w:rsid w:val="00E87EFC"/>
    <w:rsid w:val="00E92BB4"/>
    <w:rsid w:val="00E9595A"/>
    <w:rsid w:val="00EA0D33"/>
    <w:rsid w:val="00EA19DC"/>
    <w:rsid w:val="00ED2C07"/>
    <w:rsid w:val="00EE033F"/>
    <w:rsid w:val="00EF26CB"/>
    <w:rsid w:val="00EF5EB9"/>
    <w:rsid w:val="00F032B7"/>
    <w:rsid w:val="00F221BB"/>
    <w:rsid w:val="00F32D45"/>
    <w:rsid w:val="00F44453"/>
    <w:rsid w:val="00F64A6F"/>
    <w:rsid w:val="00F71DA3"/>
    <w:rsid w:val="00F91155"/>
    <w:rsid w:val="00F958AA"/>
    <w:rsid w:val="00FA0A60"/>
    <w:rsid w:val="00FA0D3C"/>
    <w:rsid w:val="00FA24A9"/>
    <w:rsid w:val="00FA2BF0"/>
    <w:rsid w:val="00FA2E22"/>
    <w:rsid w:val="00FA5AEA"/>
    <w:rsid w:val="00FA6D9A"/>
    <w:rsid w:val="00FD4485"/>
    <w:rsid w:val="00FE0D8E"/>
    <w:rsid w:val="00FE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FB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770"/>
    <w:pPr>
      <w:ind w:left="720"/>
    </w:pPr>
  </w:style>
  <w:style w:type="paragraph" w:customStyle="1" w:styleId="Achievement">
    <w:name w:val="Achievement"/>
    <w:basedOn w:val="Normal"/>
    <w:rsid w:val="00A80640"/>
    <w:pPr>
      <w:numPr>
        <w:numId w:val="4"/>
      </w:numPr>
    </w:pPr>
  </w:style>
  <w:style w:type="table" w:styleId="TableGrid">
    <w:name w:val="Table Grid"/>
    <w:basedOn w:val="TableNormal"/>
    <w:uiPriority w:val="59"/>
    <w:rsid w:val="00C2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71DA3"/>
    <w:rPr>
      <w:b/>
      <w:bCs/>
      <w:sz w:val="20"/>
      <w:szCs w:val="20"/>
    </w:rPr>
  </w:style>
  <w:style w:type="paragraph" w:styleId="BalloonText">
    <w:name w:val="Balloon Text"/>
    <w:basedOn w:val="Normal"/>
    <w:link w:val="BalloonTextChar"/>
    <w:uiPriority w:val="99"/>
    <w:semiHidden/>
    <w:unhideWhenUsed/>
    <w:rsid w:val="00957215"/>
    <w:rPr>
      <w:rFonts w:ascii="Lucida Grande" w:hAnsi="Lucida Grande"/>
      <w:sz w:val="18"/>
      <w:szCs w:val="18"/>
    </w:rPr>
  </w:style>
  <w:style w:type="character" w:customStyle="1" w:styleId="BalloonTextChar">
    <w:name w:val="Balloon Text Char"/>
    <w:basedOn w:val="DefaultParagraphFont"/>
    <w:link w:val="BalloonText"/>
    <w:uiPriority w:val="99"/>
    <w:semiHidden/>
    <w:rsid w:val="0095721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770"/>
    <w:pPr>
      <w:ind w:left="720"/>
    </w:pPr>
  </w:style>
  <w:style w:type="paragraph" w:customStyle="1" w:styleId="Achievement">
    <w:name w:val="Achievement"/>
    <w:basedOn w:val="Normal"/>
    <w:rsid w:val="00A80640"/>
    <w:pPr>
      <w:numPr>
        <w:numId w:val="4"/>
      </w:numPr>
    </w:pPr>
  </w:style>
  <w:style w:type="table" w:styleId="TableGrid">
    <w:name w:val="Table Grid"/>
    <w:basedOn w:val="TableNormal"/>
    <w:uiPriority w:val="59"/>
    <w:rsid w:val="00C2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71DA3"/>
    <w:rPr>
      <w:b/>
      <w:bCs/>
      <w:sz w:val="20"/>
      <w:szCs w:val="20"/>
    </w:rPr>
  </w:style>
  <w:style w:type="paragraph" w:styleId="BalloonText">
    <w:name w:val="Balloon Text"/>
    <w:basedOn w:val="Normal"/>
    <w:link w:val="BalloonTextChar"/>
    <w:uiPriority w:val="99"/>
    <w:semiHidden/>
    <w:unhideWhenUsed/>
    <w:rsid w:val="00957215"/>
    <w:rPr>
      <w:rFonts w:ascii="Lucida Grande" w:hAnsi="Lucida Grande"/>
      <w:sz w:val="18"/>
      <w:szCs w:val="18"/>
    </w:rPr>
  </w:style>
  <w:style w:type="character" w:customStyle="1" w:styleId="BalloonTextChar">
    <w:name w:val="Balloon Text Char"/>
    <w:basedOn w:val="DefaultParagraphFont"/>
    <w:link w:val="BalloonText"/>
    <w:uiPriority w:val="99"/>
    <w:semiHidden/>
    <w:rsid w:val="0095721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F710-2011-994F-AA97-D36CE18C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2319</Words>
  <Characters>13150</Characters>
  <Application>Microsoft Macintosh Word</Application>
  <DocSecurity>0</DocSecurity>
  <Lines>285</Lines>
  <Paragraphs>116</Paragraphs>
  <ScaleCrop>false</ScaleCrop>
  <HeadingPairs>
    <vt:vector size="2" baseType="variant">
      <vt:variant>
        <vt:lpstr>Title</vt:lpstr>
      </vt:variant>
      <vt:variant>
        <vt:i4>1</vt:i4>
      </vt:variant>
    </vt:vector>
  </HeadingPairs>
  <TitlesOfParts>
    <vt:vector size="1" baseType="lpstr">
      <vt:lpstr>Factor Analysis Homework</vt:lpstr>
    </vt:vector>
  </TitlesOfParts>
  <Company>UMKC Information Services</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 Analysis Homework</dc:title>
  <dc:subject/>
  <dc:creator>murdockt</dc:creator>
  <cp:keywords/>
  <dc:description/>
  <cp:lastModifiedBy>Silvia Moore</cp:lastModifiedBy>
  <cp:revision>2</cp:revision>
  <cp:lastPrinted>2013-11-17T01:42:00Z</cp:lastPrinted>
  <dcterms:created xsi:type="dcterms:W3CDTF">2013-11-19T16:32:00Z</dcterms:created>
  <dcterms:modified xsi:type="dcterms:W3CDTF">2013-11-19T16:32:00Z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103311011</vt:i4>
  </property>
  <property fmtid="{D5CDD505-2E9C-101B-9397-08002B2CF9AE}" pid="3" name="_EmailSubject">
    <vt:lpwstr>please comment</vt:lpwstr>
  </property>
  <property fmtid="{D5CDD505-2E9C-101B-9397-08002B2CF9AE}" pid="4" name="_AuthorEmail">
    <vt:lpwstr>MurdockT@umkc.edu</vt:lpwstr>
  </property>
  <property fmtid="{D5CDD505-2E9C-101B-9397-08002B2CF9AE}" pid="5" name="_AuthorEmailDisplayName">
    <vt:lpwstr>Murdock, Tamera</vt:lpwstr>
  </property>
  <property fmtid="{D5CDD505-2E9C-101B-9397-08002B2CF9AE}" pid="6" name="_ReviewingToolsShownOnce">
    <vt:lpwstr/>
  </property>
</Properties>
</file>