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C6500" w14:textId="77777777" w:rsidR="006D3691" w:rsidRPr="00C76C42" w:rsidRDefault="006D3691" w:rsidP="00187B1D">
      <w:pPr>
        <w:spacing w:line="480" w:lineRule="auto"/>
        <w:rPr>
          <w:rFonts w:ascii="Times New Roman" w:hAnsi="Times New Roman" w:cs="Times New Roman"/>
          <w:color w:val="000000" w:themeColor="text1"/>
        </w:rPr>
      </w:pPr>
    </w:p>
    <w:p w14:paraId="2C08013D" w14:textId="77777777" w:rsidR="00CA0010" w:rsidRPr="00C76C42" w:rsidRDefault="00CA0010" w:rsidP="00187B1D">
      <w:pPr>
        <w:spacing w:line="480" w:lineRule="auto"/>
        <w:rPr>
          <w:rFonts w:ascii="Times New Roman" w:hAnsi="Times New Roman" w:cs="Times New Roman"/>
          <w:color w:val="000000" w:themeColor="text1"/>
        </w:rPr>
      </w:pPr>
    </w:p>
    <w:p w14:paraId="512BA0DE" w14:textId="77777777" w:rsidR="006D3691" w:rsidRPr="00C76C42" w:rsidRDefault="006D3691" w:rsidP="00187B1D">
      <w:pPr>
        <w:spacing w:line="480" w:lineRule="auto"/>
        <w:rPr>
          <w:rFonts w:ascii="Times New Roman" w:hAnsi="Times New Roman" w:cs="Times New Roman"/>
          <w:color w:val="000000" w:themeColor="text1"/>
        </w:rPr>
      </w:pPr>
    </w:p>
    <w:p w14:paraId="11C745C2" w14:textId="77777777" w:rsidR="006D3691" w:rsidRPr="00C76C42" w:rsidRDefault="006D3691" w:rsidP="00187B1D">
      <w:pPr>
        <w:spacing w:line="480" w:lineRule="auto"/>
        <w:rPr>
          <w:rFonts w:ascii="Times New Roman" w:hAnsi="Times New Roman" w:cs="Times New Roman"/>
          <w:color w:val="000000" w:themeColor="text1"/>
        </w:rPr>
      </w:pPr>
    </w:p>
    <w:p w14:paraId="24CBE68A" w14:textId="77777777" w:rsidR="006D3691" w:rsidRPr="00C76C42" w:rsidRDefault="006D3691" w:rsidP="00187B1D">
      <w:pPr>
        <w:spacing w:line="480" w:lineRule="auto"/>
        <w:rPr>
          <w:rFonts w:ascii="Times New Roman" w:hAnsi="Times New Roman" w:cs="Times New Roman"/>
          <w:color w:val="000000" w:themeColor="text1"/>
        </w:rPr>
      </w:pPr>
    </w:p>
    <w:p w14:paraId="3D58056A" w14:textId="77777777" w:rsidR="006D3691" w:rsidRPr="00C76C42" w:rsidRDefault="006D3691" w:rsidP="00187B1D">
      <w:pPr>
        <w:spacing w:line="480" w:lineRule="auto"/>
        <w:rPr>
          <w:rFonts w:ascii="Times New Roman" w:hAnsi="Times New Roman" w:cs="Times New Roman"/>
          <w:color w:val="000000" w:themeColor="text1"/>
        </w:rPr>
      </w:pPr>
    </w:p>
    <w:p w14:paraId="74D47FB5" w14:textId="77777777" w:rsidR="006D3691" w:rsidRPr="00C76C42" w:rsidRDefault="006D3691" w:rsidP="00187B1D">
      <w:pPr>
        <w:spacing w:line="480" w:lineRule="auto"/>
        <w:jc w:val="center"/>
        <w:rPr>
          <w:rFonts w:ascii="Times New Roman" w:hAnsi="Times New Roman" w:cs="Times New Roman"/>
          <w:color w:val="000000" w:themeColor="text1"/>
        </w:rPr>
      </w:pPr>
    </w:p>
    <w:p w14:paraId="1734388B" w14:textId="5E0A09B8" w:rsidR="00226834" w:rsidRPr="00C76C42" w:rsidRDefault="00784CF0" w:rsidP="00187B1D">
      <w:pPr>
        <w:spacing w:line="480" w:lineRule="auto"/>
        <w:jc w:val="center"/>
        <w:rPr>
          <w:rFonts w:ascii="Times New Roman" w:hAnsi="Times New Roman" w:cs="Times New Roman"/>
          <w:color w:val="000000" w:themeColor="text1"/>
        </w:rPr>
      </w:pPr>
      <w:r w:rsidRPr="00C76C42">
        <w:rPr>
          <w:rFonts w:ascii="Times New Roman" w:hAnsi="Times New Roman" w:cs="Times New Roman"/>
          <w:color w:val="000000" w:themeColor="text1"/>
        </w:rPr>
        <w:t>Examining the Relationships a</w:t>
      </w:r>
      <w:r w:rsidR="00AF47EE" w:rsidRPr="00C76C42">
        <w:rPr>
          <w:rFonts w:ascii="Times New Roman" w:hAnsi="Times New Roman" w:cs="Times New Roman"/>
          <w:color w:val="000000" w:themeColor="text1"/>
        </w:rPr>
        <w:t xml:space="preserve">mong Dimensions of </w:t>
      </w:r>
      <w:r w:rsidR="0096244E" w:rsidRPr="00C76C42">
        <w:rPr>
          <w:rFonts w:ascii="Times New Roman" w:hAnsi="Times New Roman" w:cs="Times New Roman"/>
          <w:color w:val="000000" w:themeColor="text1"/>
        </w:rPr>
        <w:t>Engagement</w:t>
      </w:r>
      <w:r w:rsidRPr="00C76C42">
        <w:rPr>
          <w:rFonts w:ascii="Times New Roman" w:hAnsi="Times New Roman" w:cs="Times New Roman"/>
          <w:color w:val="000000" w:themeColor="text1"/>
        </w:rPr>
        <w:t>,</w:t>
      </w:r>
      <w:r w:rsidR="00AF47EE" w:rsidRPr="00C76C42">
        <w:rPr>
          <w:rFonts w:ascii="Times New Roman" w:hAnsi="Times New Roman" w:cs="Times New Roman"/>
          <w:color w:val="000000" w:themeColor="text1"/>
        </w:rPr>
        <w:t xml:space="preserve"> Attribution for Failure, Self-Efficacy, and </w:t>
      </w:r>
      <w:r w:rsidR="00107D4B" w:rsidRPr="00C76C42">
        <w:rPr>
          <w:rFonts w:ascii="Times New Roman" w:hAnsi="Times New Roman" w:cs="Times New Roman"/>
          <w:color w:val="000000" w:themeColor="text1"/>
        </w:rPr>
        <w:t xml:space="preserve">Mathematics </w:t>
      </w:r>
      <w:r w:rsidR="0096244E" w:rsidRPr="00C76C42">
        <w:rPr>
          <w:rFonts w:ascii="Times New Roman" w:hAnsi="Times New Roman" w:cs="Times New Roman"/>
          <w:color w:val="000000" w:themeColor="text1"/>
        </w:rPr>
        <w:t>Achievement</w:t>
      </w:r>
    </w:p>
    <w:p w14:paraId="00016634" w14:textId="77777777" w:rsidR="006D3691" w:rsidRPr="00C76C42" w:rsidRDefault="006D3691" w:rsidP="00187B1D">
      <w:pPr>
        <w:spacing w:line="480" w:lineRule="auto"/>
        <w:jc w:val="center"/>
        <w:rPr>
          <w:rFonts w:ascii="Times New Roman" w:hAnsi="Times New Roman" w:cs="Times New Roman"/>
          <w:color w:val="000000" w:themeColor="text1"/>
        </w:rPr>
      </w:pPr>
      <w:r w:rsidRPr="00C76C42">
        <w:rPr>
          <w:rFonts w:ascii="Times New Roman" w:hAnsi="Times New Roman" w:cs="Times New Roman"/>
          <w:color w:val="000000" w:themeColor="text1"/>
        </w:rPr>
        <w:t>Silvia E. Moore</w:t>
      </w:r>
    </w:p>
    <w:p w14:paraId="3EE9BCDE" w14:textId="35CF38B8" w:rsidR="00E95549" w:rsidRPr="00C76C42" w:rsidRDefault="00A76695" w:rsidP="00187B1D">
      <w:pPr>
        <w:spacing w:line="480" w:lineRule="auto"/>
        <w:jc w:val="center"/>
        <w:rPr>
          <w:rFonts w:ascii="Times New Roman" w:hAnsi="Times New Roman" w:cs="Times New Roman"/>
          <w:color w:val="000000" w:themeColor="text1"/>
        </w:rPr>
      </w:pPr>
      <w:r w:rsidRPr="00C76C42">
        <w:rPr>
          <w:rFonts w:ascii="Times New Roman" w:hAnsi="Times New Roman" w:cs="Times New Roman"/>
          <w:color w:val="000000" w:themeColor="text1"/>
        </w:rPr>
        <w:t>George Mason University</w:t>
      </w:r>
    </w:p>
    <w:p w14:paraId="69BFC940" w14:textId="4CD0D72A" w:rsidR="00E95549" w:rsidRPr="00C76C42" w:rsidRDefault="00E95549" w:rsidP="00187B1D">
      <w:pPr>
        <w:spacing w:line="480" w:lineRule="auto"/>
        <w:rPr>
          <w:rFonts w:ascii="Times New Roman" w:hAnsi="Times New Roman" w:cs="Times New Roman"/>
          <w:color w:val="000000" w:themeColor="text1"/>
        </w:rPr>
      </w:pPr>
    </w:p>
    <w:p w14:paraId="1C0DBD5F" w14:textId="319BB605" w:rsidR="00881CA7" w:rsidRPr="00C76C42" w:rsidRDefault="00881CA7" w:rsidP="00187B1D">
      <w:pPr>
        <w:spacing w:line="480" w:lineRule="auto"/>
        <w:rPr>
          <w:rFonts w:ascii="Times New Roman" w:hAnsi="Times New Roman" w:cs="Times New Roman"/>
          <w:color w:val="000000" w:themeColor="text1"/>
        </w:rPr>
      </w:pPr>
    </w:p>
    <w:p w14:paraId="676D3778" w14:textId="77777777" w:rsidR="00881CA7" w:rsidRPr="00C76C42" w:rsidRDefault="00881CA7" w:rsidP="00187B1D">
      <w:pPr>
        <w:spacing w:line="480" w:lineRule="auto"/>
        <w:rPr>
          <w:rFonts w:ascii="Times New Roman" w:hAnsi="Times New Roman" w:cs="Times New Roman"/>
        </w:rPr>
      </w:pPr>
    </w:p>
    <w:p w14:paraId="3DA2BD5A" w14:textId="666B386C" w:rsidR="00881CA7" w:rsidRPr="00C76C42" w:rsidRDefault="00881CA7" w:rsidP="00187B1D">
      <w:pPr>
        <w:tabs>
          <w:tab w:val="left" w:pos="3373"/>
        </w:tabs>
        <w:spacing w:line="480" w:lineRule="auto"/>
        <w:rPr>
          <w:rFonts w:ascii="Times New Roman" w:hAnsi="Times New Roman" w:cs="Times New Roman"/>
        </w:rPr>
      </w:pPr>
      <w:r w:rsidRPr="00C76C42">
        <w:rPr>
          <w:rFonts w:ascii="Times New Roman" w:hAnsi="Times New Roman" w:cs="Times New Roman"/>
        </w:rPr>
        <w:tab/>
      </w:r>
    </w:p>
    <w:p w14:paraId="6AD0C6E5" w14:textId="0440986E" w:rsidR="000379C4" w:rsidRPr="00C76C42" w:rsidRDefault="006D3691" w:rsidP="00187B1D">
      <w:pPr>
        <w:spacing w:line="480" w:lineRule="auto"/>
        <w:jc w:val="center"/>
        <w:rPr>
          <w:rFonts w:ascii="Times New Roman" w:hAnsi="Times New Roman" w:cs="Times New Roman"/>
          <w:color w:val="000000" w:themeColor="text1"/>
        </w:rPr>
      </w:pPr>
      <w:r w:rsidRPr="00C76C42">
        <w:rPr>
          <w:rFonts w:ascii="Times New Roman" w:hAnsi="Times New Roman" w:cs="Times New Roman"/>
        </w:rPr>
        <w:br w:type="column"/>
      </w:r>
      <w:r w:rsidR="00451A7F" w:rsidRPr="00C76C42">
        <w:rPr>
          <w:rFonts w:ascii="Times New Roman" w:hAnsi="Times New Roman" w:cs="Times New Roman"/>
          <w:color w:val="000000" w:themeColor="text1"/>
        </w:rPr>
        <w:lastRenderedPageBreak/>
        <w:t>Examining the Relationships among Dimensions of Engagement, Attribution for Failure, Self-Efficacy, and Mathematics Achievement</w:t>
      </w:r>
    </w:p>
    <w:p w14:paraId="1B0D6D2B" w14:textId="2858B99D" w:rsidR="00F83B44" w:rsidRPr="00C76C42" w:rsidRDefault="00F75E52" w:rsidP="00187B1D">
      <w:pPr>
        <w:pStyle w:val="NormalWeb"/>
        <w:spacing w:before="0" w:beforeAutospacing="0" w:after="0" w:afterAutospacing="0" w:line="480" w:lineRule="auto"/>
        <w:rPr>
          <w:color w:val="000000"/>
        </w:rPr>
      </w:pPr>
      <w:r w:rsidRPr="00C76C42">
        <w:rPr>
          <w:color w:val="000000"/>
        </w:rPr>
        <w:tab/>
        <w:t xml:space="preserve">According to the National Assessment Governing Board’s (NAGB, 2014) technical report, the national mathematics score average for U.S. students has remained stagnate since 2003 with only 1 in 4 U.S. students reaching the baseline level 2 of mathematics proficiency. </w:t>
      </w:r>
      <w:r w:rsidR="001B449F" w:rsidRPr="00C76C42">
        <w:rPr>
          <w:color w:val="000000"/>
        </w:rPr>
        <w:t>At the international level</w:t>
      </w:r>
      <w:r w:rsidR="001A2772" w:rsidRPr="00C76C42">
        <w:rPr>
          <w:color w:val="000000"/>
        </w:rPr>
        <w:t>,</w:t>
      </w:r>
      <w:r w:rsidR="001B449F" w:rsidRPr="00C76C42">
        <w:rPr>
          <w:color w:val="000000"/>
        </w:rPr>
        <w:t xml:space="preserve"> </w:t>
      </w:r>
      <w:r w:rsidR="00E64C79" w:rsidRPr="00C76C42">
        <w:rPr>
          <w:color w:val="000000"/>
        </w:rPr>
        <w:t xml:space="preserve">in comparison with 34 participating members of the Organization for Economic Cooperation and Development </w:t>
      </w:r>
      <w:r w:rsidRPr="00C76C42">
        <w:rPr>
          <w:color w:val="000000"/>
        </w:rPr>
        <w:t xml:space="preserve">(OECD) </w:t>
      </w:r>
      <w:r w:rsidR="001B449F" w:rsidRPr="00C76C42">
        <w:rPr>
          <w:color w:val="000000"/>
        </w:rPr>
        <w:t xml:space="preserve">U.S. 15year-olds </w:t>
      </w:r>
      <w:r w:rsidR="00E64C79" w:rsidRPr="00C76C42">
        <w:rPr>
          <w:color w:val="000000"/>
        </w:rPr>
        <w:t xml:space="preserve">were ranked </w:t>
      </w:r>
      <w:r w:rsidR="001B449F" w:rsidRPr="00C76C42">
        <w:rPr>
          <w:color w:val="000000"/>
        </w:rPr>
        <w:t xml:space="preserve">at the 27th percentile in </w:t>
      </w:r>
      <w:r w:rsidRPr="00C76C42">
        <w:rPr>
          <w:color w:val="000000"/>
        </w:rPr>
        <w:t xml:space="preserve">mathematics </w:t>
      </w:r>
      <w:r w:rsidR="00E64C79" w:rsidRPr="00C76C42">
        <w:rPr>
          <w:color w:val="000000"/>
        </w:rPr>
        <w:t>(PISA 2012)</w:t>
      </w:r>
      <w:r w:rsidR="007B2226" w:rsidRPr="00C76C42">
        <w:rPr>
          <w:color w:val="000000"/>
        </w:rPr>
        <w:t>.</w:t>
      </w:r>
      <w:r w:rsidR="00E64C79" w:rsidRPr="00C76C42">
        <w:rPr>
          <w:color w:val="000000"/>
        </w:rPr>
        <w:t xml:space="preserve"> This</w:t>
      </w:r>
      <w:r w:rsidR="001A2772" w:rsidRPr="00C76C42">
        <w:rPr>
          <w:color w:val="000000"/>
        </w:rPr>
        <w:t xml:space="preserve"> </w:t>
      </w:r>
      <w:r w:rsidRPr="00C76C42">
        <w:rPr>
          <w:color w:val="000000"/>
        </w:rPr>
        <w:t>below average performance</w:t>
      </w:r>
      <w:r w:rsidR="001A2772" w:rsidRPr="00C76C42">
        <w:rPr>
          <w:color w:val="000000"/>
        </w:rPr>
        <w:t xml:space="preserve"> is </w:t>
      </w:r>
      <w:r w:rsidRPr="00C76C42">
        <w:rPr>
          <w:color w:val="000000"/>
        </w:rPr>
        <w:t xml:space="preserve">likely to be </w:t>
      </w:r>
      <w:r w:rsidR="00E64C79" w:rsidRPr="00C76C42">
        <w:rPr>
          <w:color w:val="000000"/>
        </w:rPr>
        <w:t>detr</w:t>
      </w:r>
      <w:r w:rsidR="00C51DBF" w:rsidRPr="00C76C42">
        <w:rPr>
          <w:color w:val="000000"/>
        </w:rPr>
        <w:t xml:space="preserve">imental to the prospects of job </w:t>
      </w:r>
      <w:r w:rsidR="00E64C79" w:rsidRPr="00C76C42">
        <w:rPr>
          <w:color w:val="000000"/>
        </w:rPr>
        <w:t>seekers</w:t>
      </w:r>
      <w:r w:rsidRPr="00C76C42">
        <w:rPr>
          <w:color w:val="000000"/>
        </w:rPr>
        <w:t xml:space="preserve">, given that an estimated </w:t>
      </w:r>
      <w:r w:rsidR="001B449F" w:rsidRPr="00C76C42">
        <w:rPr>
          <w:color w:val="000000"/>
        </w:rPr>
        <w:t>50% of the jobs in the future will necessitate STEM skills</w:t>
      </w:r>
      <w:r w:rsidR="00E64C79" w:rsidRPr="00C76C42">
        <w:rPr>
          <w:color w:val="000000"/>
        </w:rPr>
        <w:t>; furthermore, a</w:t>
      </w:r>
      <w:r w:rsidR="001B449F" w:rsidRPr="00C76C42">
        <w:rPr>
          <w:color w:val="000000"/>
        </w:rPr>
        <w:t>ccording to the U.S. News/Ratheon STEM index (2014), jobs in STEM fields have increased by 30% over a 13-year period.</w:t>
      </w:r>
      <w:r w:rsidR="006376FE" w:rsidRPr="00C76C42">
        <w:rPr>
          <w:color w:val="000000"/>
        </w:rPr>
        <w:t xml:space="preserve"> </w:t>
      </w:r>
    </w:p>
    <w:p w14:paraId="6B2AF6E4" w14:textId="49C843AE" w:rsidR="00394BC5" w:rsidRPr="00C76C42" w:rsidRDefault="00F83B44" w:rsidP="00187B1D">
      <w:pPr>
        <w:pStyle w:val="NormalWeb"/>
        <w:spacing w:before="0" w:beforeAutospacing="0" w:after="0" w:afterAutospacing="0" w:line="480" w:lineRule="auto"/>
        <w:rPr>
          <w:color w:val="000000"/>
        </w:rPr>
      </w:pPr>
      <w:r w:rsidRPr="00C76C42">
        <w:rPr>
          <w:color w:val="000000"/>
        </w:rPr>
        <w:tab/>
      </w:r>
      <w:r w:rsidR="001B449F" w:rsidRPr="00C76C42">
        <w:rPr>
          <w:color w:val="000000"/>
        </w:rPr>
        <w:t xml:space="preserve">Several factors have been identified as contributing to the decline in </w:t>
      </w:r>
      <w:r w:rsidR="00107D4B" w:rsidRPr="00C76C42">
        <w:rPr>
          <w:color w:val="000000"/>
        </w:rPr>
        <w:t xml:space="preserve">mathematics </w:t>
      </w:r>
      <w:r w:rsidR="00C51DBF" w:rsidRPr="00C76C42">
        <w:rPr>
          <w:color w:val="000000"/>
        </w:rPr>
        <w:t>achievement</w:t>
      </w:r>
      <w:r w:rsidR="00F75E52" w:rsidRPr="00C76C42">
        <w:rPr>
          <w:color w:val="000000"/>
        </w:rPr>
        <w:t xml:space="preserve"> including</w:t>
      </w:r>
      <w:r w:rsidR="005A504B" w:rsidRPr="00C76C42">
        <w:rPr>
          <w:color w:val="000000"/>
        </w:rPr>
        <w:t xml:space="preserve"> </w:t>
      </w:r>
      <w:r w:rsidR="000E2962" w:rsidRPr="00C76C42">
        <w:rPr>
          <w:color w:val="000000"/>
        </w:rPr>
        <w:t xml:space="preserve">interest, </w:t>
      </w:r>
      <w:r w:rsidR="006568A3" w:rsidRPr="00C76C42">
        <w:rPr>
          <w:color w:val="000000"/>
        </w:rPr>
        <w:t>ability</w:t>
      </w:r>
      <w:r w:rsidR="0099669B" w:rsidRPr="00C76C42">
        <w:rPr>
          <w:color w:val="000000"/>
        </w:rPr>
        <w:t xml:space="preserve">, </w:t>
      </w:r>
      <w:r w:rsidR="00B80D61" w:rsidRPr="00C76C42">
        <w:rPr>
          <w:color w:val="000000"/>
        </w:rPr>
        <w:t xml:space="preserve">teacher </w:t>
      </w:r>
      <w:r w:rsidR="004F202D" w:rsidRPr="00C76C42">
        <w:rPr>
          <w:color w:val="000000"/>
        </w:rPr>
        <w:t>support</w:t>
      </w:r>
      <w:r w:rsidR="00C94048" w:rsidRPr="00C76C42">
        <w:rPr>
          <w:color w:val="000000"/>
        </w:rPr>
        <w:t>, student motivation</w:t>
      </w:r>
      <w:r w:rsidR="00F75E52" w:rsidRPr="00C76C42">
        <w:rPr>
          <w:color w:val="000000"/>
        </w:rPr>
        <w:t>, and</w:t>
      </w:r>
      <w:r w:rsidR="00B80D61" w:rsidRPr="00C76C42">
        <w:rPr>
          <w:color w:val="000000"/>
        </w:rPr>
        <w:t xml:space="preserve"> mathematic</w:t>
      </w:r>
      <w:r w:rsidR="00F75E52" w:rsidRPr="00C76C42">
        <w:rPr>
          <w:color w:val="000000"/>
        </w:rPr>
        <w:t>s</w:t>
      </w:r>
      <w:r w:rsidR="00B80D61" w:rsidRPr="00C76C42">
        <w:rPr>
          <w:color w:val="000000"/>
        </w:rPr>
        <w:t xml:space="preserve"> engagement (</w:t>
      </w:r>
      <w:r w:rsidR="001B19FE" w:rsidRPr="00C76C42">
        <w:rPr>
          <w:color w:val="000000"/>
        </w:rPr>
        <w:t xml:space="preserve">Appleton </w:t>
      </w:r>
      <w:r w:rsidR="00CE3032" w:rsidRPr="00C76C42">
        <w:rPr>
          <w:color w:val="000000"/>
        </w:rPr>
        <w:t xml:space="preserve">&amp; Lawrence, 2011; </w:t>
      </w:r>
      <w:r w:rsidR="00892B6A" w:rsidRPr="00C76C42">
        <w:rPr>
          <w:color w:val="000000"/>
        </w:rPr>
        <w:t xml:space="preserve">Green, Miller Crowson, Duke, &amp; Akey, 2004; </w:t>
      </w:r>
      <w:r w:rsidR="00CE3032" w:rsidRPr="00C76C42">
        <w:rPr>
          <w:color w:val="000000"/>
        </w:rPr>
        <w:t>Lee &amp; Stankov</w:t>
      </w:r>
      <w:r w:rsidR="001B19FE" w:rsidRPr="00C76C42">
        <w:rPr>
          <w:color w:val="000000"/>
        </w:rPr>
        <w:t>, 2013</w:t>
      </w:r>
      <w:r w:rsidR="000E104B" w:rsidRPr="00C76C42">
        <w:rPr>
          <w:color w:val="000000"/>
        </w:rPr>
        <w:t>;</w:t>
      </w:r>
      <w:r w:rsidR="004F202D" w:rsidRPr="00C76C42">
        <w:rPr>
          <w:color w:val="000000"/>
        </w:rPr>
        <w:t xml:space="preserve"> Saritas &amp; Akdemir 2009</w:t>
      </w:r>
      <w:r w:rsidR="00C94048" w:rsidRPr="00C76C42">
        <w:rPr>
          <w:color w:val="000000"/>
        </w:rPr>
        <w:t xml:space="preserve">). </w:t>
      </w:r>
      <w:r w:rsidR="00784CF0" w:rsidRPr="00C76C42">
        <w:rPr>
          <w:color w:val="000000"/>
        </w:rPr>
        <w:t xml:space="preserve">This </w:t>
      </w:r>
      <w:r w:rsidR="00892B6A" w:rsidRPr="00C76C42">
        <w:rPr>
          <w:color w:val="000000"/>
        </w:rPr>
        <w:t>study focuses on mathematics engagement. It</w:t>
      </w:r>
      <w:r w:rsidR="00784CF0" w:rsidRPr="00C76C42">
        <w:rPr>
          <w:color w:val="000000"/>
        </w:rPr>
        <w:t xml:space="preserve"> examines </w:t>
      </w:r>
      <w:r w:rsidR="000F68BB" w:rsidRPr="00C76C42">
        <w:rPr>
          <w:color w:val="000000"/>
        </w:rPr>
        <w:t xml:space="preserve">how </w:t>
      </w:r>
      <w:r w:rsidR="00784CF0" w:rsidRPr="00C76C42">
        <w:rPr>
          <w:color w:val="000000"/>
        </w:rPr>
        <w:t xml:space="preserve">attribution for failure, mathematics self-efficacy, and mathematics achievement </w:t>
      </w:r>
      <w:r w:rsidR="000F68BB" w:rsidRPr="00C76C42">
        <w:rPr>
          <w:color w:val="000000"/>
        </w:rPr>
        <w:t xml:space="preserve">relate to mathematics engagement, </w:t>
      </w:r>
      <w:r w:rsidR="00784CF0" w:rsidRPr="00C76C42">
        <w:rPr>
          <w:color w:val="000000"/>
        </w:rPr>
        <w:t xml:space="preserve">while controlling for students’ gender and socio-economic status. </w:t>
      </w:r>
      <w:r w:rsidR="000F68BB" w:rsidRPr="00C76C42">
        <w:rPr>
          <w:color w:val="000000" w:themeColor="text1"/>
        </w:rPr>
        <w:t>Attribution for failure is defined as</w:t>
      </w:r>
      <w:r w:rsidR="00784CF0" w:rsidRPr="00C76C42">
        <w:rPr>
          <w:color w:val="000000" w:themeColor="text1"/>
        </w:rPr>
        <w:t xml:space="preserve"> judgments about prior experiences </w:t>
      </w:r>
      <w:r w:rsidR="00892B6A" w:rsidRPr="00C76C42">
        <w:rPr>
          <w:color w:val="000000" w:themeColor="text1"/>
        </w:rPr>
        <w:t xml:space="preserve">that </w:t>
      </w:r>
      <w:r w:rsidR="00784CF0" w:rsidRPr="00C76C42">
        <w:rPr>
          <w:color w:val="000000" w:themeColor="text1"/>
        </w:rPr>
        <w:t xml:space="preserve">exert influence on </w:t>
      </w:r>
      <w:r w:rsidR="00674A68" w:rsidRPr="00C76C42">
        <w:rPr>
          <w:color w:val="000000" w:themeColor="text1"/>
        </w:rPr>
        <w:t>self-efficacy. Self-efficacy</w:t>
      </w:r>
      <w:r w:rsidR="00892B6A" w:rsidRPr="00C76C42">
        <w:rPr>
          <w:color w:val="000000" w:themeColor="text1"/>
        </w:rPr>
        <w:t xml:space="preserve"> is</w:t>
      </w:r>
      <w:r w:rsidR="00674A68" w:rsidRPr="00C76C42">
        <w:rPr>
          <w:color w:val="000000" w:themeColor="text1"/>
        </w:rPr>
        <w:t xml:space="preserve"> </w:t>
      </w:r>
      <w:r w:rsidR="00892B6A" w:rsidRPr="00C76C42">
        <w:rPr>
          <w:color w:val="000000" w:themeColor="text1"/>
        </w:rPr>
        <w:t>students’</w:t>
      </w:r>
      <w:r w:rsidR="00784CF0" w:rsidRPr="00C76C42">
        <w:rPr>
          <w:color w:val="000000" w:themeColor="text1"/>
        </w:rPr>
        <w:t xml:space="preserve"> belief </w:t>
      </w:r>
      <w:r w:rsidR="00892B6A" w:rsidRPr="00C76C42">
        <w:rPr>
          <w:color w:val="000000" w:themeColor="text1"/>
        </w:rPr>
        <w:t>about</w:t>
      </w:r>
      <w:r w:rsidR="00784CF0" w:rsidRPr="00C76C42">
        <w:rPr>
          <w:color w:val="000000" w:themeColor="text1"/>
        </w:rPr>
        <w:t xml:space="preserve"> their ability to organize and execute </w:t>
      </w:r>
      <w:r w:rsidR="00674A68" w:rsidRPr="00C76C42">
        <w:rPr>
          <w:color w:val="000000" w:themeColor="text1"/>
        </w:rPr>
        <w:t xml:space="preserve">action </w:t>
      </w:r>
      <w:r w:rsidR="00892B6A" w:rsidRPr="00C76C42">
        <w:rPr>
          <w:color w:val="000000" w:themeColor="text1"/>
        </w:rPr>
        <w:t>for learning. Self-efficacy is</w:t>
      </w:r>
      <w:r w:rsidR="00674A68" w:rsidRPr="00C76C42">
        <w:rPr>
          <w:color w:val="000000" w:themeColor="text1"/>
        </w:rPr>
        <w:t xml:space="preserve"> </w:t>
      </w:r>
      <w:r w:rsidR="00784CF0" w:rsidRPr="00C76C42">
        <w:rPr>
          <w:color w:val="000000" w:themeColor="text1"/>
        </w:rPr>
        <w:t>positively correlate</w:t>
      </w:r>
      <w:r w:rsidR="00674A68" w:rsidRPr="00C76C42">
        <w:rPr>
          <w:color w:val="000000" w:themeColor="text1"/>
        </w:rPr>
        <w:t>d</w:t>
      </w:r>
      <w:r w:rsidR="00784CF0" w:rsidRPr="00C76C42">
        <w:rPr>
          <w:color w:val="000000" w:themeColor="text1"/>
        </w:rPr>
        <w:t xml:space="preserve"> with achievement and engagement</w:t>
      </w:r>
      <w:r w:rsidR="00674A68" w:rsidRPr="00C76C42">
        <w:rPr>
          <w:color w:val="000000" w:themeColor="text1"/>
        </w:rPr>
        <w:t xml:space="preserve"> (Linnenbrink &amp; Pintrich, 2003)</w:t>
      </w:r>
      <w:r w:rsidR="00784CF0" w:rsidRPr="00C76C42">
        <w:rPr>
          <w:color w:val="000000" w:themeColor="text1"/>
        </w:rPr>
        <w:t xml:space="preserve">. </w:t>
      </w:r>
      <w:r w:rsidR="00394BC5" w:rsidRPr="00C76C42">
        <w:rPr>
          <w:color w:val="000000" w:themeColor="text1"/>
        </w:rPr>
        <w:t xml:space="preserve">Engagement is widely defined as active participation, positive and negative feelings regarding the </w:t>
      </w:r>
      <w:r w:rsidR="005A504B" w:rsidRPr="00C76C42">
        <w:rPr>
          <w:color w:val="000000" w:themeColor="text1"/>
        </w:rPr>
        <w:t>activity</w:t>
      </w:r>
      <w:r w:rsidR="00394BC5" w:rsidRPr="00C76C42">
        <w:rPr>
          <w:color w:val="000000" w:themeColor="text1"/>
        </w:rPr>
        <w:t xml:space="preserve"> at hand, and </w:t>
      </w:r>
      <w:r w:rsidR="005A504B" w:rsidRPr="00C76C42">
        <w:rPr>
          <w:color w:val="000000" w:themeColor="text1"/>
        </w:rPr>
        <w:t>effortful investment</w:t>
      </w:r>
      <w:r w:rsidR="000159FD" w:rsidRPr="00C76C42">
        <w:rPr>
          <w:color w:val="000000" w:themeColor="text1"/>
        </w:rPr>
        <w:t xml:space="preserve"> </w:t>
      </w:r>
      <w:r w:rsidR="000159FD" w:rsidRPr="00C76C42">
        <w:t>(Christenson, Reschly, &amp; Wylie, 2012)</w:t>
      </w:r>
      <w:r w:rsidR="00394BC5" w:rsidRPr="00C76C42">
        <w:rPr>
          <w:color w:val="000000" w:themeColor="text1"/>
        </w:rPr>
        <w:t xml:space="preserve">. It is </w:t>
      </w:r>
      <w:r w:rsidR="00394BC5" w:rsidRPr="00C76C42">
        <w:rPr>
          <w:color w:val="000000"/>
        </w:rPr>
        <w:t xml:space="preserve">conceptualized as a multidimensional construct encompassing </w:t>
      </w:r>
      <w:r w:rsidR="00892B6A" w:rsidRPr="00C76C42">
        <w:rPr>
          <w:color w:val="000000"/>
        </w:rPr>
        <w:t xml:space="preserve">cognition, </w:t>
      </w:r>
      <w:r w:rsidR="00394BC5" w:rsidRPr="00C76C42">
        <w:rPr>
          <w:color w:val="000000"/>
        </w:rPr>
        <w:t xml:space="preserve">behaviors, </w:t>
      </w:r>
      <w:r w:rsidR="00892B6A" w:rsidRPr="00C76C42">
        <w:rPr>
          <w:color w:val="000000"/>
        </w:rPr>
        <w:t xml:space="preserve">and </w:t>
      </w:r>
      <w:r w:rsidR="00394BC5" w:rsidRPr="00C76C42">
        <w:rPr>
          <w:color w:val="000000"/>
        </w:rPr>
        <w:t xml:space="preserve">emotions (Frederick, Blumenfeld, &amp; Paris, 2004). These dimensions are recognized to be inter-related, meaning </w:t>
      </w:r>
      <w:r w:rsidR="000F68BB" w:rsidRPr="00C76C42">
        <w:rPr>
          <w:color w:val="000000"/>
        </w:rPr>
        <w:t>one influences the other and vic</w:t>
      </w:r>
      <w:r w:rsidR="00394BC5" w:rsidRPr="00C76C42">
        <w:rPr>
          <w:color w:val="000000"/>
        </w:rPr>
        <w:t>e-versa.</w:t>
      </w:r>
      <w:r w:rsidR="000F68BB" w:rsidRPr="00C76C42">
        <w:rPr>
          <w:color w:val="000000"/>
        </w:rPr>
        <w:t xml:space="preserve"> S</w:t>
      </w:r>
      <w:r w:rsidR="000F68BB" w:rsidRPr="00C76C42">
        <w:rPr>
          <w:color w:val="000000" w:themeColor="text1"/>
        </w:rPr>
        <w:t>tudents who are engaged study with the mindset of mastering the learning, complete homework on time, pay attention and listen in class, enjoy learning</w:t>
      </w:r>
      <w:r w:rsidR="00697B13" w:rsidRPr="00C76C42">
        <w:rPr>
          <w:color w:val="000000" w:themeColor="text1"/>
        </w:rPr>
        <w:t>,</w:t>
      </w:r>
      <w:r w:rsidR="000F68BB" w:rsidRPr="00C76C42">
        <w:rPr>
          <w:color w:val="000000" w:themeColor="text1"/>
        </w:rPr>
        <w:t xml:space="preserve"> and look forward to lessons.</w:t>
      </w:r>
    </w:p>
    <w:p w14:paraId="59EA363B" w14:textId="22BA3A2A" w:rsidR="00FD2E27" w:rsidRPr="00C76C42" w:rsidRDefault="00394BC5" w:rsidP="00187B1D">
      <w:pPr>
        <w:pStyle w:val="NormalWeb"/>
        <w:spacing w:before="0" w:beforeAutospacing="0" w:after="0" w:afterAutospacing="0" w:line="480" w:lineRule="auto"/>
        <w:rPr>
          <w:color w:val="000000" w:themeColor="text1"/>
        </w:rPr>
      </w:pPr>
      <w:r w:rsidRPr="00C76C42">
        <w:rPr>
          <w:color w:val="000000"/>
        </w:rPr>
        <w:tab/>
      </w:r>
      <w:r w:rsidR="003D41FE" w:rsidRPr="00C76C42">
        <w:t xml:space="preserve">This </w:t>
      </w:r>
      <w:r w:rsidR="00697B13" w:rsidRPr="00C76C42">
        <w:t xml:space="preserve">present </w:t>
      </w:r>
      <w:r w:rsidR="003D41FE" w:rsidRPr="00C76C42">
        <w:t xml:space="preserve">study has a dual purpose </w:t>
      </w:r>
      <w:r w:rsidR="00C94048" w:rsidRPr="00C76C42">
        <w:t xml:space="preserve">in that it seeks to </w:t>
      </w:r>
      <w:r w:rsidR="003D41FE" w:rsidRPr="00C76C42">
        <w:t xml:space="preserve">(1) </w:t>
      </w:r>
      <w:r w:rsidR="00C94048" w:rsidRPr="00C76C42">
        <w:t>examine</w:t>
      </w:r>
      <w:r w:rsidR="00C94048" w:rsidRPr="00C76C42">
        <w:rPr>
          <w:color w:val="000000" w:themeColor="text1"/>
        </w:rPr>
        <w:t xml:space="preserve"> the</w:t>
      </w:r>
      <w:r w:rsidR="003D41FE" w:rsidRPr="00C76C42">
        <w:rPr>
          <w:color w:val="000000" w:themeColor="text1"/>
        </w:rPr>
        <w:t xml:space="preserve"> structure of </w:t>
      </w:r>
      <w:r w:rsidR="00AF7CF3" w:rsidRPr="00C76C42">
        <w:rPr>
          <w:color w:val="000000" w:themeColor="text1"/>
        </w:rPr>
        <w:t xml:space="preserve">the </w:t>
      </w:r>
      <w:r w:rsidR="0087703E" w:rsidRPr="00C76C42">
        <w:rPr>
          <w:color w:val="000000" w:themeColor="text1"/>
        </w:rPr>
        <w:t xml:space="preserve">measurement model </w:t>
      </w:r>
      <w:r w:rsidR="00C94048" w:rsidRPr="00C76C42">
        <w:rPr>
          <w:color w:val="000000" w:themeColor="text1"/>
        </w:rPr>
        <w:t xml:space="preserve">of </w:t>
      </w:r>
      <w:r w:rsidR="003D41FE" w:rsidRPr="00C76C42">
        <w:rPr>
          <w:color w:val="000000" w:themeColor="text1"/>
        </w:rPr>
        <w:t>engagement</w:t>
      </w:r>
      <w:r w:rsidR="00C84026" w:rsidRPr="00C76C42">
        <w:rPr>
          <w:color w:val="000000" w:themeColor="text1"/>
        </w:rPr>
        <w:t xml:space="preserve"> (see Appendix A1)</w:t>
      </w:r>
      <w:r w:rsidR="003D41FE" w:rsidRPr="00C76C42">
        <w:rPr>
          <w:color w:val="000000" w:themeColor="text1"/>
        </w:rPr>
        <w:t xml:space="preserve"> </w:t>
      </w:r>
      <w:r w:rsidR="00C94048" w:rsidRPr="00C76C42">
        <w:rPr>
          <w:color w:val="000000" w:themeColor="text1"/>
        </w:rPr>
        <w:t>and (2) explore</w:t>
      </w:r>
      <w:r w:rsidR="003D41FE" w:rsidRPr="00C76C42">
        <w:rPr>
          <w:color w:val="000000" w:themeColor="text1"/>
        </w:rPr>
        <w:t xml:space="preserve"> the relationships among gender, </w:t>
      </w:r>
      <w:r w:rsidR="000F68BB" w:rsidRPr="00C76C42">
        <w:rPr>
          <w:color w:val="000000" w:themeColor="text1"/>
        </w:rPr>
        <w:t>social-economic status (</w:t>
      </w:r>
      <w:r w:rsidR="003D41FE" w:rsidRPr="00C76C42">
        <w:rPr>
          <w:color w:val="000000" w:themeColor="text1"/>
        </w:rPr>
        <w:t>SES</w:t>
      </w:r>
      <w:r w:rsidR="000F68BB" w:rsidRPr="00C76C42">
        <w:rPr>
          <w:color w:val="000000" w:themeColor="text1"/>
        </w:rPr>
        <w:t>)</w:t>
      </w:r>
      <w:r w:rsidR="003D41FE" w:rsidRPr="00C76C42">
        <w:rPr>
          <w:color w:val="000000" w:themeColor="text1"/>
        </w:rPr>
        <w:t>, attribution for failure in mathematics, mathematic</w:t>
      </w:r>
      <w:r w:rsidR="000F68BB" w:rsidRPr="00C76C42">
        <w:rPr>
          <w:color w:val="000000" w:themeColor="text1"/>
        </w:rPr>
        <w:t>s</w:t>
      </w:r>
      <w:r w:rsidR="003D41FE" w:rsidRPr="00C76C42">
        <w:rPr>
          <w:color w:val="000000" w:themeColor="text1"/>
        </w:rPr>
        <w:t xml:space="preserve"> self-efficacy, mathematic</w:t>
      </w:r>
      <w:r w:rsidR="000F68BB" w:rsidRPr="00C76C42">
        <w:rPr>
          <w:color w:val="000000" w:themeColor="text1"/>
        </w:rPr>
        <w:t>s</w:t>
      </w:r>
      <w:r w:rsidR="003D41FE" w:rsidRPr="00C76C42">
        <w:rPr>
          <w:color w:val="000000" w:themeColor="text1"/>
        </w:rPr>
        <w:t xml:space="preserve"> engagement, and mathematic</w:t>
      </w:r>
      <w:r w:rsidR="000F68BB" w:rsidRPr="00C76C42">
        <w:rPr>
          <w:color w:val="000000" w:themeColor="text1"/>
        </w:rPr>
        <w:t>s</w:t>
      </w:r>
      <w:r w:rsidR="003D41FE" w:rsidRPr="00C76C42">
        <w:rPr>
          <w:color w:val="000000" w:themeColor="text1"/>
        </w:rPr>
        <w:t xml:space="preserve"> achievement. This undertaking is </w:t>
      </w:r>
      <w:r w:rsidR="003D41FE" w:rsidRPr="00C76C42">
        <w:rPr>
          <w:color w:val="000000"/>
        </w:rPr>
        <w:t xml:space="preserve">in </w:t>
      </w:r>
      <w:r w:rsidR="00917986" w:rsidRPr="00C76C42">
        <w:t>response to a call by Christenson</w:t>
      </w:r>
      <w:r w:rsidR="000E104B" w:rsidRPr="00C76C42">
        <w:t>, Reschly, and</w:t>
      </w:r>
      <w:r w:rsidR="00E317C0" w:rsidRPr="00C76C42">
        <w:t xml:space="preserve"> Wylie</w:t>
      </w:r>
      <w:r w:rsidR="00917986" w:rsidRPr="00C76C42">
        <w:t xml:space="preserve"> (2012) to provide </w:t>
      </w:r>
      <w:r w:rsidR="003D41FE" w:rsidRPr="00C76C42">
        <w:t xml:space="preserve">better </w:t>
      </w:r>
      <w:r w:rsidR="00917986" w:rsidRPr="00C76C42">
        <w:t>“conceptual clarity</w:t>
      </w:r>
      <w:r w:rsidR="003D41FE" w:rsidRPr="00C76C42">
        <w:t xml:space="preserve"> and methodological rigor” to the study of </w:t>
      </w:r>
      <w:r w:rsidR="00917986" w:rsidRPr="00C76C42">
        <w:t>engageme</w:t>
      </w:r>
      <w:r w:rsidR="003D41FE" w:rsidRPr="00C76C42">
        <w:t>n</w:t>
      </w:r>
      <w:r w:rsidR="00917986" w:rsidRPr="00C76C42">
        <w:t xml:space="preserve">t </w:t>
      </w:r>
      <w:r w:rsidR="003D41FE" w:rsidRPr="00C76C42">
        <w:t>in order</w:t>
      </w:r>
      <w:r w:rsidR="00C94048" w:rsidRPr="00C76C42">
        <w:t xml:space="preserve"> to advance the construct and</w:t>
      </w:r>
      <w:r w:rsidR="003D41FE" w:rsidRPr="00C76C42">
        <w:t xml:space="preserve"> </w:t>
      </w:r>
      <w:r w:rsidR="00C94048" w:rsidRPr="00C76C42">
        <w:t>inform educators</w:t>
      </w:r>
      <w:r w:rsidR="003D41FE" w:rsidRPr="00C76C42">
        <w:t xml:space="preserve"> </w:t>
      </w:r>
      <w:r w:rsidR="00C94048" w:rsidRPr="00C76C42">
        <w:t xml:space="preserve">of </w:t>
      </w:r>
      <w:r w:rsidR="003D41FE" w:rsidRPr="00C76C42">
        <w:t xml:space="preserve">its </w:t>
      </w:r>
      <w:r w:rsidR="00C94048" w:rsidRPr="00C76C42">
        <w:t>usefulness</w:t>
      </w:r>
      <w:r w:rsidR="003D41FE" w:rsidRPr="00C76C42">
        <w:t xml:space="preserve"> </w:t>
      </w:r>
      <w:r w:rsidR="00C94048" w:rsidRPr="00C76C42">
        <w:t xml:space="preserve">for </w:t>
      </w:r>
      <w:r w:rsidR="003D41FE" w:rsidRPr="00C76C42">
        <w:t>intervention programs.</w:t>
      </w:r>
      <w:r w:rsidR="00D5072D" w:rsidRPr="00C76C42">
        <w:rPr>
          <w:color w:val="000000" w:themeColor="text1"/>
        </w:rPr>
        <w:t xml:space="preserve"> </w:t>
      </w:r>
      <w:r w:rsidR="00892B6A" w:rsidRPr="00C76C42">
        <w:rPr>
          <w:color w:val="000000" w:themeColor="text1"/>
        </w:rPr>
        <w:t>In addition, t</w:t>
      </w:r>
      <w:r w:rsidR="00860EE3" w:rsidRPr="00C76C42">
        <w:rPr>
          <w:color w:val="000000" w:themeColor="text1"/>
        </w:rPr>
        <w:t xml:space="preserve">his study </w:t>
      </w:r>
      <w:r w:rsidR="00DA4725" w:rsidRPr="00C76C42">
        <w:rPr>
          <w:color w:val="000000" w:themeColor="text1"/>
        </w:rPr>
        <w:t xml:space="preserve">also </w:t>
      </w:r>
      <w:r w:rsidR="00860EE3" w:rsidRPr="00C76C42">
        <w:rPr>
          <w:color w:val="000000" w:themeColor="text1"/>
        </w:rPr>
        <w:t xml:space="preserve">recognizes the complexities involved in </w:t>
      </w:r>
      <w:r w:rsidR="00DA4725" w:rsidRPr="00C76C42">
        <w:rPr>
          <w:color w:val="000000" w:themeColor="text1"/>
        </w:rPr>
        <w:t xml:space="preserve">the </w:t>
      </w:r>
      <w:r w:rsidR="00E72ECA" w:rsidRPr="00C76C42">
        <w:rPr>
          <w:color w:val="000000" w:themeColor="text1"/>
        </w:rPr>
        <w:t xml:space="preserve">learning </w:t>
      </w:r>
      <w:r w:rsidR="00DA4725" w:rsidRPr="00C76C42">
        <w:rPr>
          <w:color w:val="000000" w:themeColor="text1"/>
        </w:rPr>
        <w:t xml:space="preserve">process, </w:t>
      </w:r>
      <w:r w:rsidR="00E72ECA" w:rsidRPr="00C76C42">
        <w:rPr>
          <w:color w:val="000000" w:themeColor="text1"/>
        </w:rPr>
        <w:t>and therefore has included</w:t>
      </w:r>
      <w:r w:rsidR="00860EE3" w:rsidRPr="00C76C42">
        <w:rPr>
          <w:color w:val="000000" w:themeColor="text1"/>
        </w:rPr>
        <w:t xml:space="preserve"> factors </w:t>
      </w:r>
      <w:r w:rsidR="00E72ECA" w:rsidRPr="00C76C42">
        <w:rPr>
          <w:color w:val="000000" w:themeColor="text1"/>
        </w:rPr>
        <w:t>that</w:t>
      </w:r>
      <w:r w:rsidR="00860EE3" w:rsidRPr="00C76C42">
        <w:rPr>
          <w:color w:val="000000" w:themeColor="text1"/>
        </w:rPr>
        <w:t xml:space="preserve"> represent the </w:t>
      </w:r>
      <w:r w:rsidR="00E72ECA" w:rsidRPr="00C76C42">
        <w:rPr>
          <w:color w:val="000000" w:themeColor="text1"/>
        </w:rPr>
        <w:t xml:space="preserve">intent and actions </w:t>
      </w:r>
      <w:r w:rsidR="0075470D" w:rsidRPr="00C76C42">
        <w:rPr>
          <w:color w:val="000000" w:themeColor="text1"/>
        </w:rPr>
        <w:t xml:space="preserve">relevant </w:t>
      </w:r>
      <w:r w:rsidR="00DA4725" w:rsidRPr="00C76C42">
        <w:rPr>
          <w:color w:val="000000" w:themeColor="text1"/>
        </w:rPr>
        <w:t>for</w:t>
      </w:r>
      <w:r w:rsidR="00FD3A8D" w:rsidRPr="00C76C42">
        <w:rPr>
          <w:color w:val="000000" w:themeColor="text1"/>
        </w:rPr>
        <w:t xml:space="preserve"> </w:t>
      </w:r>
      <w:r w:rsidR="00DA4725" w:rsidRPr="00C76C42">
        <w:rPr>
          <w:color w:val="000000" w:themeColor="text1"/>
        </w:rPr>
        <w:t>educational outcomes</w:t>
      </w:r>
      <w:r w:rsidR="00FD3A8D" w:rsidRPr="00C76C42">
        <w:rPr>
          <w:color w:val="000000" w:themeColor="text1"/>
        </w:rPr>
        <w:t>. This</w:t>
      </w:r>
      <w:r w:rsidR="00E72ECA" w:rsidRPr="00C76C42">
        <w:rPr>
          <w:color w:val="000000" w:themeColor="text1"/>
        </w:rPr>
        <w:t xml:space="preserve"> approach </w:t>
      </w:r>
      <w:r w:rsidR="00FD3A8D" w:rsidRPr="00C76C42">
        <w:rPr>
          <w:color w:val="000000" w:themeColor="text1"/>
        </w:rPr>
        <w:t>situates</w:t>
      </w:r>
      <w:r w:rsidR="00E72ECA" w:rsidRPr="00C76C42">
        <w:rPr>
          <w:color w:val="000000" w:themeColor="text1"/>
        </w:rPr>
        <w:t xml:space="preserve"> enga</w:t>
      </w:r>
      <w:r w:rsidR="000F68BB" w:rsidRPr="00C76C42">
        <w:rPr>
          <w:color w:val="000000" w:themeColor="text1"/>
        </w:rPr>
        <w:t xml:space="preserve">gement as influenced by the student </w:t>
      </w:r>
      <w:r w:rsidR="00E72ECA" w:rsidRPr="00C76C42">
        <w:rPr>
          <w:color w:val="000000" w:themeColor="text1"/>
        </w:rPr>
        <w:t>level factors of attribution for failure and self-efficacy</w:t>
      </w:r>
      <w:r w:rsidR="00FD2E27" w:rsidRPr="00C76C42">
        <w:rPr>
          <w:color w:val="000000" w:themeColor="text1"/>
        </w:rPr>
        <w:t>.</w:t>
      </w:r>
    </w:p>
    <w:p w14:paraId="01761103" w14:textId="417FE006" w:rsidR="005A1C99" w:rsidRPr="00C76C42" w:rsidRDefault="00FD2E27" w:rsidP="00187B1D">
      <w:pPr>
        <w:pStyle w:val="NormalWeb"/>
        <w:spacing w:before="0" w:beforeAutospacing="0" w:after="0" w:afterAutospacing="0" w:line="480" w:lineRule="auto"/>
        <w:rPr>
          <w:color w:val="000000" w:themeColor="text1"/>
        </w:rPr>
      </w:pPr>
      <w:r w:rsidRPr="00C76C42">
        <w:rPr>
          <w:color w:val="000000" w:themeColor="text1"/>
        </w:rPr>
        <w:tab/>
        <w:t xml:space="preserve">In the next section, </w:t>
      </w:r>
      <w:r w:rsidR="00324815" w:rsidRPr="00C76C42">
        <w:rPr>
          <w:color w:val="000000" w:themeColor="text1"/>
        </w:rPr>
        <w:t xml:space="preserve">the social cognitive theory framing this study </w:t>
      </w:r>
      <w:r w:rsidRPr="00C76C42">
        <w:rPr>
          <w:color w:val="000000" w:themeColor="text1"/>
        </w:rPr>
        <w:t xml:space="preserve">is discussed. Following this is </w:t>
      </w:r>
      <w:r w:rsidR="00BA710C" w:rsidRPr="00C76C42">
        <w:rPr>
          <w:color w:val="000000" w:themeColor="text1"/>
        </w:rPr>
        <w:t>a</w:t>
      </w:r>
      <w:r w:rsidRPr="00C76C42">
        <w:rPr>
          <w:color w:val="000000" w:themeColor="text1"/>
        </w:rPr>
        <w:t xml:space="preserve"> general overview of the engagement, attribution for failure and self-efficacy constructs. Next, a</w:t>
      </w:r>
      <w:r w:rsidR="00BA710C" w:rsidRPr="00C76C42">
        <w:rPr>
          <w:color w:val="000000" w:themeColor="text1"/>
        </w:rPr>
        <w:t xml:space="preserve"> review of the literature centered on engagement and achievement</w:t>
      </w:r>
      <w:r w:rsidRPr="00C76C42">
        <w:rPr>
          <w:color w:val="000000" w:themeColor="text1"/>
        </w:rPr>
        <w:t xml:space="preserve"> is presented</w:t>
      </w:r>
      <w:r w:rsidR="00BA710C" w:rsidRPr="00C76C42">
        <w:rPr>
          <w:color w:val="000000" w:themeColor="text1"/>
        </w:rPr>
        <w:t xml:space="preserve">. </w:t>
      </w:r>
      <w:r w:rsidR="00C427CC" w:rsidRPr="00C76C42">
        <w:rPr>
          <w:color w:val="000000" w:themeColor="text1"/>
        </w:rPr>
        <w:t>In the final section</w:t>
      </w:r>
      <w:r w:rsidR="00C427CC" w:rsidRPr="00C76C42">
        <w:rPr>
          <w:color w:val="000000"/>
        </w:rPr>
        <w:t xml:space="preserve">, </w:t>
      </w:r>
      <w:r w:rsidR="00BA710C" w:rsidRPr="00C76C42">
        <w:rPr>
          <w:color w:val="000000"/>
        </w:rPr>
        <w:t xml:space="preserve">the method of analysis for </w:t>
      </w:r>
      <w:r w:rsidR="00454994" w:rsidRPr="00C76C42">
        <w:rPr>
          <w:color w:val="000000"/>
        </w:rPr>
        <w:t>examining</w:t>
      </w:r>
      <w:r w:rsidR="00BA710C" w:rsidRPr="00C76C42">
        <w:rPr>
          <w:color w:val="000000"/>
        </w:rPr>
        <w:t xml:space="preserve"> the measurement</w:t>
      </w:r>
      <w:r w:rsidR="00BA492E" w:rsidRPr="00C76C42">
        <w:rPr>
          <w:color w:val="000000"/>
        </w:rPr>
        <w:t xml:space="preserve"> </w:t>
      </w:r>
      <w:r w:rsidR="00BA710C" w:rsidRPr="00C76C42">
        <w:rPr>
          <w:color w:val="000000"/>
        </w:rPr>
        <w:t xml:space="preserve">model </w:t>
      </w:r>
      <w:r w:rsidR="00BA492E" w:rsidRPr="00C76C42">
        <w:rPr>
          <w:color w:val="000000"/>
        </w:rPr>
        <w:t xml:space="preserve">of engagement and for </w:t>
      </w:r>
      <w:r w:rsidR="00454994" w:rsidRPr="00C76C42">
        <w:rPr>
          <w:color w:val="000000" w:themeColor="text1"/>
        </w:rPr>
        <w:t>exploring</w:t>
      </w:r>
      <w:r w:rsidR="00C427CC" w:rsidRPr="00C76C42">
        <w:rPr>
          <w:color w:val="000000" w:themeColor="text1"/>
        </w:rPr>
        <w:t xml:space="preserve"> the </w:t>
      </w:r>
      <w:r w:rsidR="00A80A82" w:rsidRPr="00C76C42">
        <w:rPr>
          <w:color w:val="000000" w:themeColor="text1"/>
        </w:rPr>
        <w:t>relationships among</w:t>
      </w:r>
      <w:r w:rsidR="00C427CC" w:rsidRPr="00C76C42">
        <w:rPr>
          <w:color w:val="000000" w:themeColor="text1"/>
        </w:rPr>
        <w:t xml:space="preserve"> </w:t>
      </w:r>
      <w:r w:rsidR="00A80A82" w:rsidRPr="00C76C42">
        <w:rPr>
          <w:color w:val="000000" w:themeColor="text1"/>
        </w:rPr>
        <w:t xml:space="preserve">gender, SES, attribution for failure, self-efficacy, </w:t>
      </w:r>
      <w:r w:rsidR="00C427CC" w:rsidRPr="00C76C42">
        <w:rPr>
          <w:color w:val="000000" w:themeColor="text1"/>
        </w:rPr>
        <w:t>mathematic</w:t>
      </w:r>
      <w:r w:rsidR="00D4176B" w:rsidRPr="00C76C42">
        <w:rPr>
          <w:color w:val="000000" w:themeColor="text1"/>
        </w:rPr>
        <w:t>s</w:t>
      </w:r>
      <w:r w:rsidR="00C427CC" w:rsidRPr="00C76C42">
        <w:rPr>
          <w:color w:val="000000" w:themeColor="text1"/>
        </w:rPr>
        <w:t xml:space="preserve"> engagement</w:t>
      </w:r>
      <w:r w:rsidR="00A80A82" w:rsidRPr="00C76C42">
        <w:rPr>
          <w:color w:val="000000" w:themeColor="text1"/>
        </w:rPr>
        <w:t>,</w:t>
      </w:r>
      <w:r w:rsidR="00C427CC" w:rsidRPr="00C76C42">
        <w:rPr>
          <w:color w:val="000000" w:themeColor="text1"/>
        </w:rPr>
        <w:t xml:space="preserve"> and mathematic</w:t>
      </w:r>
      <w:r w:rsidR="00D4176B" w:rsidRPr="00C76C42">
        <w:rPr>
          <w:color w:val="000000" w:themeColor="text1"/>
        </w:rPr>
        <w:t>s</w:t>
      </w:r>
      <w:r w:rsidR="00C427CC" w:rsidRPr="00C76C42">
        <w:rPr>
          <w:color w:val="000000" w:themeColor="text1"/>
        </w:rPr>
        <w:t xml:space="preserve"> achievement </w:t>
      </w:r>
      <w:r w:rsidR="00C94048" w:rsidRPr="00C76C42">
        <w:rPr>
          <w:color w:val="000000"/>
        </w:rPr>
        <w:t>is</w:t>
      </w:r>
      <w:r w:rsidR="00BA492E" w:rsidRPr="00C76C42">
        <w:rPr>
          <w:color w:val="000000"/>
        </w:rPr>
        <w:t xml:space="preserve"> outlined</w:t>
      </w:r>
      <w:r w:rsidR="00DD5521" w:rsidRPr="00C76C42">
        <w:rPr>
          <w:color w:val="000000"/>
        </w:rPr>
        <w:t xml:space="preserve">. A </w:t>
      </w:r>
      <w:r w:rsidR="00BA492E" w:rsidRPr="00C76C42">
        <w:rPr>
          <w:color w:val="000000"/>
        </w:rPr>
        <w:t xml:space="preserve">model of the hypothesized relationships </w:t>
      </w:r>
      <w:r w:rsidR="00C94048" w:rsidRPr="00C76C42">
        <w:rPr>
          <w:color w:val="000000"/>
        </w:rPr>
        <w:t>is</w:t>
      </w:r>
      <w:r w:rsidR="00BA492E" w:rsidRPr="00C76C42">
        <w:rPr>
          <w:color w:val="000000"/>
        </w:rPr>
        <w:t xml:space="preserve"> </w:t>
      </w:r>
      <w:r w:rsidR="00D4176B" w:rsidRPr="00C76C42">
        <w:rPr>
          <w:color w:val="000000" w:themeColor="text1"/>
        </w:rPr>
        <w:t>presented</w:t>
      </w:r>
      <w:r w:rsidR="00C427CC" w:rsidRPr="00C76C42">
        <w:rPr>
          <w:b/>
          <w:color w:val="000000"/>
        </w:rPr>
        <w:t xml:space="preserve"> </w:t>
      </w:r>
      <w:r w:rsidR="00C84026" w:rsidRPr="00C76C42">
        <w:rPr>
          <w:color w:val="000000"/>
        </w:rPr>
        <w:t>(figure A2</w:t>
      </w:r>
      <w:r w:rsidR="00A708D8" w:rsidRPr="00C76C42">
        <w:rPr>
          <w:color w:val="000000"/>
        </w:rPr>
        <w:t>).</w:t>
      </w:r>
    </w:p>
    <w:p w14:paraId="4CA46B9C" w14:textId="77777777" w:rsidR="00373616" w:rsidRPr="00C76C42" w:rsidRDefault="00373616" w:rsidP="00187B1D">
      <w:pPr>
        <w:widowControl w:val="0"/>
        <w:autoSpaceDE w:val="0"/>
        <w:autoSpaceDN w:val="0"/>
        <w:adjustRightInd w:val="0"/>
        <w:spacing w:line="480" w:lineRule="auto"/>
        <w:jc w:val="center"/>
        <w:rPr>
          <w:rFonts w:ascii="Times New Roman" w:hAnsi="Times New Roman" w:cs="Times New Roman"/>
          <w:b/>
          <w:color w:val="000000" w:themeColor="text1"/>
        </w:rPr>
      </w:pPr>
      <w:r w:rsidRPr="00C76C42">
        <w:rPr>
          <w:rFonts w:ascii="Times New Roman" w:hAnsi="Times New Roman" w:cs="Times New Roman"/>
          <w:b/>
          <w:color w:val="000000" w:themeColor="text1"/>
        </w:rPr>
        <w:t>Social-Cognitive Theory</w:t>
      </w:r>
    </w:p>
    <w:p w14:paraId="754916F6" w14:textId="795E0D52" w:rsidR="00BA492E" w:rsidRPr="00C76C42" w:rsidRDefault="00373616" w:rsidP="00187B1D">
      <w:pPr>
        <w:widowControl w:val="0"/>
        <w:autoSpaceDE w:val="0"/>
        <w:autoSpaceDN w:val="0"/>
        <w:adjustRightInd w:val="0"/>
        <w:spacing w:line="480" w:lineRule="auto"/>
        <w:rPr>
          <w:rFonts w:ascii="Times New Roman" w:hAnsi="Times New Roman" w:cs="Times New Roman"/>
          <w:color w:val="000000" w:themeColor="text1"/>
        </w:rPr>
      </w:pPr>
      <w:r w:rsidRPr="00C76C42">
        <w:rPr>
          <w:rFonts w:ascii="Times New Roman" w:hAnsi="Times New Roman" w:cs="Times New Roman"/>
          <w:b/>
          <w:color w:val="000000" w:themeColor="text1"/>
        </w:rPr>
        <w:tab/>
      </w:r>
      <w:r w:rsidR="00C505C5" w:rsidRPr="00C76C42">
        <w:rPr>
          <w:rFonts w:ascii="Times New Roman" w:hAnsi="Times New Roman" w:cs="Times New Roman"/>
          <w:color w:val="000000" w:themeColor="text1"/>
        </w:rPr>
        <w:t>The social-cognitive theory</w:t>
      </w:r>
      <w:r w:rsidR="00814A0D" w:rsidRPr="00C76C42">
        <w:rPr>
          <w:rFonts w:ascii="Times New Roman" w:hAnsi="Times New Roman" w:cs="Times New Roman"/>
          <w:color w:val="000000" w:themeColor="text1"/>
        </w:rPr>
        <w:t xml:space="preserve"> </w:t>
      </w:r>
      <w:r w:rsidR="00C505C5" w:rsidRPr="00C76C42">
        <w:rPr>
          <w:rFonts w:ascii="Times New Roman" w:hAnsi="Times New Roman" w:cs="Times New Roman"/>
          <w:color w:val="000000" w:themeColor="text1"/>
        </w:rPr>
        <w:t xml:space="preserve">underpins this study of engagement. </w:t>
      </w:r>
      <w:r w:rsidR="00BA492E" w:rsidRPr="00C76C42">
        <w:rPr>
          <w:rFonts w:ascii="Times New Roman" w:hAnsi="Times New Roman" w:cs="Times New Roman"/>
          <w:color w:val="000000" w:themeColor="text1"/>
        </w:rPr>
        <w:t xml:space="preserve">This </w:t>
      </w:r>
      <w:r w:rsidR="00814A0D" w:rsidRPr="00C76C42">
        <w:rPr>
          <w:rFonts w:ascii="Times New Roman" w:hAnsi="Times New Roman" w:cs="Times New Roman"/>
          <w:color w:val="000000" w:themeColor="text1"/>
        </w:rPr>
        <w:t>conceptualizes learners as active seekers of knowledge and holds that</w:t>
      </w:r>
      <w:r w:rsidR="00CF4C4B" w:rsidRPr="00C76C42">
        <w:rPr>
          <w:rFonts w:ascii="Times New Roman" w:hAnsi="Times New Roman" w:cs="Times New Roman"/>
          <w:color w:val="000000" w:themeColor="text1"/>
        </w:rPr>
        <w:t xml:space="preserve"> learning and performance are influenced by cognition and the environmental context in which it takes place</w:t>
      </w:r>
      <w:r w:rsidR="003B7007" w:rsidRPr="00C76C42">
        <w:rPr>
          <w:rFonts w:ascii="Times New Roman" w:hAnsi="Times New Roman" w:cs="Times New Roman"/>
          <w:color w:val="000000" w:themeColor="text1"/>
        </w:rPr>
        <w:t xml:space="preserve"> (Schunk</w:t>
      </w:r>
      <w:r w:rsidR="00814A0D" w:rsidRPr="00C76C42">
        <w:rPr>
          <w:rFonts w:ascii="Times New Roman" w:hAnsi="Times New Roman" w:cs="Times New Roman"/>
          <w:color w:val="000000" w:themeColor="text1"/>
        </w:rPr>
        <w:t>, 2012)</w:t>
      </w:r>
      <w:r w:rsidR="00CF4C4B" w:rsidRPr="00C76C42">
        <w:rPr>
          <w:rFonts w:ascii="Times New Roman" w:hAnsi="Times New Roman" w:cs="Times New Roman"/>
          <w:color w:val="000000" w:themeColor="text1"/>
        </w:rPr>
        <w:t xml:space="preserve">. </w:t>
      </w:r>
      <w:r w:rsidR="00BA492E" w:rsidRPr="00C76C42">
        <w:rPr>
          <w:rFonts w:ascii="Times New Roman" w:hAnsi="Times New Roman" w:cs="Times New Roman"/>
          <w:color w:val="000000" w:themeColor="text1"/>
        </w:rPr>
        <w:t>L</w:t>
      </w:r>
      <w:r w:rsidR="00CF4C4B" w:rsidRPr="00C76C42">
        <w:rPr>
          <w:rFonts w:ascii="Times New Roman" w:hAnsi="Times New Roman" w:cs="Times New Roman"/>
          <w:color w:val="000000" w:themeColor="text1"/>
        </w:rPr>
        <w:t xml:space="preserve">earners are </w:t>
      </w:r>
      <w:r w:rsidR="00BA492E" w:rsidRPr="00C76C42">
        <w:rPr>
          <w:rFonts w:ascii="Times New Roman" w:hAnsi="Times New Roman" w:cs="Times New Roman"/>
          <w:color w:val="000000" w:themeColor="text1"/>
        </w:rPr>
        <w:t xml:space="preserve">assumed to be </w:t>
      </w:r>
      <w:r w:rsidR="00CF4C4B" w:rsidRPr="00C76C42">
        <w:rPr>
          <w:rFonts w:ascii="Times New Roman" w:hAnsi="Times New Roman" w:cs="Times New Roman"/>
          <w:color w:val="000000" w:themeColor="text1"/>
        </w:rPr>
        <w:t xml:space="preserve">active participants who influence and are influenced by their unique environments. Moreover, individuals are seen as striving for a sense of agency through </w:t>
      </w:r>
      <w:r w:rsidR="00D4176B" w:rsidRPr="00C76C42">
        <w:rPr>
          <w:rFonts w:ascii="Times New Roman" w:hAnsi="Times New Roman" w:cs="Times New Roman"/>
          <w:color w:val="000000" w:themeColor="text1"/>
        </w:rPr>
        <w:t xml:space="preserve">different types of </w:t>
      </w:r>
      <w:r w:rsidR="00CF4C4B" w:rsidRPr="00C76C42">
        <w:rPr>
          <w:rFonts w:ascii="Times New Roman" w:hAnsi="Times New Roman" w:cs="Times New Roman"/>
          <w:color w:val="000000" w:themeColor="text1"/>
        </w:rPr>
        <w:t>learning</w:t>
      </w:r>
      <w:r w:rsidR="00D4176B" w:rsidRPr="00C76C42">
        <w:rPr>
          <w:rFonts w:ascii="Times New Roman" w:hAnsi="Times New Roman" w:cs="Times New Roman"/>
          <w:color w:val="000000" w:themeColor="text1"/>
        </w:rPr>
        <w:t xml:space="preserve">: </w:t>
      </w:r>
      <w:r w:rsidR="00CF4C4B" w:rsidRPr="00C76C42">
        <w:rPr>
          <w:rFonts w:ascii="Times New Roman" w:hAnsi="Times New Roman" w:cs="Times New Roman"/>
          <w:color w:val="000000" w:themeColor="text1"/>
        </w:rPr>
        <w:t>vicarious, symbol</w:t>
      </w:r>
      <w:r w:rsidR="00D4176B" w:rsidRPr="00C76C42">
        <w:rPr>
          <w:rFonts w:ascii="Times New Roman" w:hAnsi="Times New Roman" w:cs="Times New Roman"/>
          <w:color w:val="000000" w:themeColor="text1"/>
        </w:rPr>
        <w:t>ic and self-regulatory</w:t>
      </w:r>
      <w:r w:rsidR="00CF4C4B" w:rsidRPr="00C76C42">
        <w:rPr>
          <w:rFonts w:ascii="Times New Roman" w:hAnsi="Times New Roman" w:cs="Times New Roman"/>
          <w:color w:val="000000" w:themeColor="text1"/>
        </w:rPr>
        <w:t xml:space="preserve">. Vicarious learning </w:t>
      </w:r>
      <w:r w:rsidR="00BA492E" w:rsidRPr="00C76C42">
        <w:rPr>
          <w:rFonts w:ascii="Times New Roman" w:hAnsi="Times New Roman" w:cs="Times New Roman"/>
          <w:color w:val="000000" w:themeColor="text1"/>
        </w:rPr>
        <w:t>occurs</w:t>
      </w:r>
      <w:r w:rsidR="00CF4C4B" w:rsidRPr="00C76C42">
        <w:rPr>
          <w:rFonts w:ascii="Times New Roman" w:hAnsi="Times New Roman" w:cs="Times New Roman"/>
          <w:color w:val="000000" w:themeColor="text1"/>
        </w:rPr>
        <w:t xml:space="preserve"> through ob</w:t>
      </w:r>
      <w:r w:rsidR="00D4176B" w:rsidRPr="00C76C42">
        <w:rPr>
          <w:rFonts w:ascii="Times New Roman" w:hAnsi="Times New Roman" w:cs="Times New Roman"/>
          <w:color w:val="000000" w:themeColor="text1"/>
        </w:rPr>
        <w:t>servation and imitation. S</w:t>
      </w:r>
      <w:r w:rsidR="00CF4C4B" w:rsidRPr="00C76C42">
        <w:rPr>
          <w:rFonts w:ascii="Times New Roman" w:hAnsi="Times New Roman" w:cs="Times New Roman"/>
          <w:color w:val="000000" w:themeColor="text1"/>
        </w:rPr>
        <w:t xml:space="preserve">ymbolic learning </w:t>
      </w:r>
      <w:r w:rsidR="00D4176B" w:rsidRPr="00C76C42">
        <w:rPr>
          <w:rFonts w:ascii="Times New Roman" w:hAnsi="Times New Roman" w:cs="Times New Roman"/>
          <w:color w:val="000000" w:themeColor="text1"/>
        </w:rPr>
        <w:t>takes place</w:t>
      </w:r>
      <w:r w:rsidR="00CF4C4B" w:rsidRPr="00C76C42">
        <w:rPr>
          <w:rFonts w:ascii="Times New Roman" w:hAnsi="Times New Roman" w:cs="Times New Roman"/>
          <w:color w:val="000000" w:themeColor="text1"/>
        </w:rPr>
        <w:t xml:space="preserve"> through language, mathematics, science, reading, and writing</w:t>
      </w:r>
      <w:r w:rsidR="00DA28C5" w:rsidRPr="00C76C42">
        <w:rPr>
          <w:rFonts w:ascii="Times New Roman" w:hAnsi="Times New Roman" w:cs="Times New Roman"/>
          <w:color w:val="000000" w:themeColor="text1"/>
        </w:rPr>
        <w:t xml:space="preserve">. </w:t>
      </w:r>
      <w:r w:rsidR="00D4176B" w:rsidRPr="00C76C42">
        <w:rPr>
          <w:rFonts w:ascii="Times New Roman" w:hAnsi="Times New Roman" w:cs="Times New Roman"/>
          <w:color w:val="000000" w:themeColor="text1"/>
        </w:rPr>
        <w:t>S</w:t>
      </w:r>
      <w:r w:rsidR="00CF4C4B" w:rsidRPr="00C76C42">
        <w:rPr>
          <w:rFonts w:ascii="Times New Roman" w:hAnsi="Times New Roman" w:cs="Times New Roman"/>
          <w:color w:val="000000" w:themeColor="text1"/>
        </w:rPr>
        <w:t xml:space="preserve">elf-regulatory processes </w:t>
      </w:r>
      <w:r w:rsidR="00BA492E" w:rsidRPr="00C76C42">
        <w:rPr>
          <w:rFonts w:ascii="Times New Roman" w:hAnsi="Times New Roman" w:cs="Times New Roman"/>
          <w:color w:val="000000" w:themeColor="text1"/>
        </w:rPr>
        <w:t>emerge as individuals strive toward</w:t>
      </w:r>
      <w:r w:rsidR="00CF4C4B" w:rsidRPr="00C76C42">
        <w:rPr>
          <w:rFonts w:ascii="Times New Roman" w:hAnsi="Times New Roman" w:cs="Times New Roman"/>
          <w:color w:val="000000" w:themeColor="text1"/>
        </w:rPr>
        <w:t xml:space="preserve"> goal</w:t>
      </w:r>
      <w:r w:rsidR="00BA492E" w:rsidRPr="00C76C42">
        <w:rPr>
          <w:rFonts w:ascii="Times New Roman" w:hAnsi="Times New Roman" w:cs="Times New Roman"/>
          <w:color w:val="000000" w:themeColor="text1"/>
        </w:rPr>
        <w:t>s</w:t>
      </w:r>
      <w:r w:rsidR="00CF4C4B" w:rsidRPr="00C76C42">
        <w:rPr>
          <w:rFonts w:ascii="Times New Roman" w:hAnsi="Times New Roman" w:cs="Times New Roman"/>
          <w:color w:val="000000" w:themeColor="text1"/>
        </w:rPr>
        <w:t xml:space="preserve"> by choosing strategies, monitoring progress, and evaluating performance against goal</w:t>
      </w:r>
      <w:r w:rsidR="00BA492E" w:rsidRPr="00C76C42">
        <w:rPr>
          <w:rFonts w:ascii="Times New Roman" w:hAnsi="Times New Roman" w:cs="Times New Roman"/>
          <w:color w:val="000000" w:themeColor="text1"/>
        </w:rPr>
        <w:t>s</w:t>
      </w:r>
      <w:r w:rsidR="00DD56C6" w:rsidRPr="00C76C42">
        <w:rPr>
          <w:rFonts w:ascii="Times New Roman" w:hAnsi="Times New Roman" w:cs="Times New Roman"/>
          <w:color w:val="000000" w:themeColor="text1"/>
        </w:rPr>
        <w:t>.</w:t>
      </w:r>
    </w:p>
    <w:p w14:paraId="183704A9" w14:textId="146DC52E" w:rsidR="00B26EB6" w:rsidRPr="00C76C42" w:rsidRDefault="00BA492E" w:rsidP="00187B1D">
      <w:pPr>
        <w:widowControl w:val="0"/>
        <w:autoSpaceDE w:val="0"/>
        <w:autoSpaceDN w:val="0"/>
        <w:adjustRightInd w:val="0"/>
        <w:spacing w:line="480" w:lineRule="auto"/>
        <w:rPr>
          <w:rFonts w:ascii="Times New Roman" w:hAnsi="Times New Roman" w:cs="Times New Roman"/>
          <w:color w:val="000000"/>
        </w:rPr>
      </w:pPr>
      <w:r w:rsidRPr="00C76C42">
        <w:rPr>
          <w:rFonts w:ascii="Times New Roman" w:hAnsi="Times New Roman" w:cs="Times New Roman"/>
          <w:color w:val="000000" w:themeColor="text1"/>
        </w:rPr>
        <w:tab/>
      </w:r>
      <w:r w:rsidR="00D4176B" w:rsidRPr="00C76C42">
        <w:rPr>
          <w:rFonts w:ascii="Times New Roman" w:hAnsi="Times New Roman" w:cs="Times New Roman"/>
          <w:color w:val="000000" w:themeColor="text1"/>
        </w:rPr>
        <w:t>The reciprocity between learning</w:t>
      </w:r>
      <w:r w:rsidR="006345C0" w:rsidRPr="00C76C42">
        <w:rPr>
          <w:rFonts w:ascii="Times New Roman" w:hAnsi="Times New Roman" w:cs="Times New Roman"/>
          <w:color w:val="000000" w:themeColor="text1"/>
        </w:rPr>
        <w:t>, behaviors, and the social context is strongly reflected in social-cognitive research. According to t</w:t>
      </w:r>
      <w:r w:rsidR="006345C0" w:rsidRPr="00C76C42">
        <w:rPr>
          <w:rFonts w:ascii="Times New Roman" w:hAnsi="Times New Roman" w:cs="Times New Roman"/>
          <w:color w:val="000000"/>
        </w:rPr>
        <w:t>his theory, engagement is shaped by the continuous interactions between cognitive, behavioral and environmental factors (</w:t>
      </w:r>
      <w:r w:rsidR="006C4612" w:rsidRPr="00C76C42">
        <w:rPr>
          <w:rFonts w:ascii="Times New Roman" w:hAnsi="Times New Roman" w:cs="Times New Roman"/>
          <w:color w:val="000000"/>
        </w:rPr>
        <w:t xml:space="preserve">Bandura, 1997; </w:t>
      </w:r>
      <w:r w:rsidR="00451A7F" w:rsidRPr="00C76C42">
        <w:rPr>
          <w:rFonts w:ascii="Times New Roman" w:hAnsi="Times New Roman" w:cs="Times New Roman"/>
          <w:color w:val="000000"/>
        </w:rPr>
        <w:t>Schunk</w:t>
      </w:r>
      <w:r w:rsidR="006C4612" w:rsidRPr="00C76C42">
        <w:rPr>
          <w:rFonts w:ascii="Times New Roman" w:hAnsi="Times New Roman" w:cs="Times New Roman"/>
          <w:color w:val="000000"/>
        </w:rPr>
        <w:t>, 2012</w:t>
      </w:r>
      <w:r w:rsidR="00D4176B" w:rsidRPr="00C76C42">
        <w:rPr>
          <w:rFonts w:ascii="Times New Roman" w:hAnsi="Times New Roman" w:cs="Times New Roman"/>
          <w:color w:val="000000"/>
        </w:rPr>
        <w:t xml:space="preserve">). </w:t>
      </w:r>
      <w:r w:rsidR="00451A7F" w:rsidRPr="00C76C42">
        <w:rPr>
          <w:rFonts w:ascii="Times New Roman" w:hAnsi="Times New Roman" w:cs="Times New Roman"/>
          <w:color w:val="000000"/>
        </w:rPr>
        <w:t>The more widely accepted three-dimensional model is conceptualized as a encompassing cognition, behaviors, and emotions (Frederick et al., 2004); attribution is recognized as a key motivational variable seen as affecting achievement behaviors only through its influence on self-efficacy (Schunk, 2012); and self-efficacy is perceived as an influential cognitive belief with a powerful impact on individuals’ motivation, learning, self-regulation, and achievement (Bandura, 2005; Schunk 2012).</w:t>
      </w:r>
    </w:p>
    <w:p w14:paraId="10D10099" w14:textId="3EAFFFD8" w:rsidR="004B4749" w:rsidRPr="00C76C42" w:rsidRDefault="00B26EB6" w:rsidP="00187B1D">
      <w:pPr>
        <w:widowControl w:val="0"/>
        <w:autoSpaceDE w:val="0"/>
        <w:autoSpaceDN w:val="0"/>
        <w:adjustRightInd w:val="0"/>
        <w:spacing w:line="480" w:lineRule="auto"/>
        <w:rPr>
          <w:rFonts w:ascii="Times New Roman" w:hAnsi="Times New Roman" w:cs="Times New Roman"/>
        </w:rPr>
      </w:pPr>
      <w:r w:rsidRPr="00C76C42">
        <w:rPr>
          <w:rFonts w:ascii="Times New Roman" w:hAnsi="Times New Roman" w:cs="Times New Roman"/>
          <w:color w:val="000000"/>
        </w:rPr>
        <w:tab/>
      </w:r>
      <w:r w:rsidR="00451A7F" w:rsidRPr="00C76C42">
        <w:rPr>
          <w:rFonts w:ascii="Times New Roman" w:hAnsi="Times New Roman" w:cs="Times New Roman"/>
          <w:color w:val="000000"/>
        </w:rPr>
        <w:t>In summary, this study is focused on Bandura’s social cognitive theory of psychological functioning to explore a model of engagement hypothesizing</w:t>
      </w:r>
      <w:r w:rsidR="00451A7F" w:rsidRPr="00C76C42">
        <w:rPr>
          <w:rFonts w:ascii="Times New Roman" w:hAnsi="Times New Roman" w:cs="Times New Roman"/>
          <w:color w:val="000000" w:themeColor="text1"/>
        </w:rPr>
        <w:t xml:space="preserve"> </w:t>
      </w:r>
      <w:r w:rsidR="00451A7F" w:rsidRPr="00C76C42">
        <w:rPr>
          <w:rFonts w:ascii="Times New Roman" w:hAnsi="Times New Roman" w:cs="Times New Roman"/>
        </w:rPr>
        <w:t>(1) attribution for failure as directly influencing (2) mathematics self-efficacy, the “essential [ingredient] for adaptive behavior” (Heider 1958</w:t>
      </w:r>
      <w:r w:rsidR="00451A7F" w:rsidRPr="00C76C42">
        <w:rPr>
          <w:rFonts w:ascii="Times New Roman" w:hAnsi="Times New Roman" w:cs="Times New Roman"/>
          <w:b/>
        </w:rPr>
        <w:t>)</w:t>
      </w:r>
      <w:r w:rsidR="00451A7F" w:rsidRPr="00C76C42">
        <w:rPr>
          <w:rFonts w:ascii="Times New Roman" w:hAnsi="Times New Roman" w:cs="Times New Roman"/>
        </w:rPr>
        <w:t xml:space="preserve"> influencing both (3) mathematics engagement and (4) mathematics achievement (Bandura</w:t>
      </w:r>
      <w:r w:rsidR="003B7007" w:rsidRPr="00C76C42">
        <w:rPr>
          <w:rFonts w:ascii="Times New Roman" w:hAnsi="Times New Roman" w:cs="Times New Roman"/>
        </w:rPr>
        <w:t>, 1977;</w:t>
      </w:r>
      <w:r w:rsidR="00451A7F" w:rsidRPr="00C76C42">
        <w:rPr>
          <w:rFonts w:ascii="Times New Roman" w:hAnsi="Times New Roman" w:cs="Times New Roman"/>
        </w:rPr>
        <w:t xml:space="preserve"> Bandura &amp; Schunk, 1981; Zimmerman, Bandura, &amp; Martinez-Pons, 1992),</w:t>
      </w:r>
      <w:r w:rsidR="00451A7F" w:rsidRPr="00C76C42">
        <w:rPr>
          <w:rFonts w:ascii="Times New Roman" w:hAnsi="Times New Roman" w:cs="Times New Roman"/>
          <w:b/>
        </w:rPr>
        <w:t xml:space="preserve"> </w:t>
      </w:r>
      <w:r w:rsidR="00451A7F" w:rsidRPr="00C76C42">
        <w:rPr>
          <w:rFonts w:ascii="Times New Roman" w:hAnsi="Times New Roman" w:cs="Times New Roman"/>
        </w:rPr>
        <w:t xml:space="preserve">while controlling for (5) gender and (6) social economic status (SES). </w:t>
      </w:r>
    </w:p>
    <w:p w14:paraId="58CA0A9C" w14:textId="1AECD439" w:rsidR="00CB447C" w:rsidRPr="00C76C42" w:rsidRDefault="004B4749" w:rsidP="00187B1D">
      <w:pPr>
        <w:widowControl w:val="0"/>
        <w:autoSpaceDE w:val="0"/>
        <w:autoSpaceDN w:val="0"/>
        <w:adjustRightInd w:val="0"/>
        <w:spacing w:line="480" w:lineRule="auto"/>
        <w:rPr>
          <w:rFonts w:ascii="Times New Roman" w:hAnsi="Times New Roman" w:cs="Times New Roman"/>
          <w:color w:val="000000"/>
        </w:rPr>
      </w:pPr>
      <w:r w:rsidRPr="00C76C42">
        <w:rPr>
          <w:rFonts w:ascii="Times New Roman" w:hAnsi="Times New Roman" w:cs="Times New Roman"/>
        </w:rPr>
        <w:tab/>
        <w:t xml:space="preserve">In the next three sections, </w:t>
      </w:r>
      <w:r w:rsidR="00FD2A4C" w:rsidRPr="00C76C42">
        <w:rPr>
          <w:rFonts w:ascii="Times New Roman" w:hAnsi="Times New Roman" w:cs="Times New Roman"/>
        </w:rPr>
        <w:t>a brief description for the engagement, attribution, and self-efficacy constructs is provided, as well as how each is conceptualized within this study.</w:t>
      </w:r>
      <w:r w:rsidR="00437E31" w:rsidRPr="00C76C42">
        <w:rPr>
          <w:rFonts w:ascii="Times New Roman" w:hAnsi="Times New Roman" w:cs="Times New Roman"/>
        </w:rPr>
        <w:t xml:space="preserve"> </w:t>
      </w:r>
    </w:p>
    <w:p w14:paraId="2D2836E2" w14:textId="6C6B18AD" w:rsidR="002F7E0F" w:rsidRPr="00C76C42" w:rsidRDefault="002F7E0F" w:rsidP="00187B1D">
      <w:pPr>
        <w:pStyle w:val="NormalWeb"/>
        <w:spacing w:before="0" w:beforeAutospacing="0" w:after="0" w:afterAutospacing="0" w:line="480" w:lineRule="auto"/>
        <w:jc w:val="center"/>
        <w:rPr>
          <w:b/>
          <w:color w:val="000000"/>
        </w:rPr>
      </w:pPr>
      <w:r w:rsidRPr="00C76C42">
        <w:rPr>
          <w:b/>
          <w:color w:val="000000"/>
        </w:rPr>
        <w:t>Engagement</w:t>
      </w:r>
    </w:p>
    <w:p w14:paraId="6F3E9EC6" w14:textId="43DC310A" w:rsidR="008D78E1" w:rsidRPr="00C76C42" w:rsidRDefault="008D78E1" w:rsidP="00187B1D">
      <w:pPr>
        <w:widowControl w:val="0"/>
        <w:autoSpaceDE w:val="0"/>
        <w:autoSpaceDN w:val="0"/>
        <w:adjustRightInd w:val="0"/>
        <w:spacing w:line="480" w:lineRule="auto"/>
        <w:ind w:left="1440"/>
        <w:rPr>
          <w:rFonts w:ascii="Times New Roman" w:hAnsi="Times New Roman" w:cs="Times New Roman"/>
        </w:rPr>
      </w:pPr>
      <w:r w:rsidRPr="00C76C42">
        <w:rPr>
          <w:rFonts w:ascii="Times New Roman" w:hAnsi="Times New Roman" w:cs="Times New Roman"/>
        </w:rPr>
        <w:t xml:space="preserve">Student engagement refers to the student’s active participation in academic and co-curricular or school-related activities, and commitment to educational goals and learning. Engaged students find learning meaningful, and are invested in their learning and future. It is a multidimensional construct that consists of behavioral (including academic), cognitive, and affective subtypes. Student engagement drives learning; requires energy and effort; is affected by </w:t>
      </w:r>
      <w:r w:rsidR="00451A7F" w:rsidRPr="00C76C42">
        <w:rPr>
          <w:rFonts w:ascii="Times New Roman" w:hAnsi="Times New Roman" w:cs="Times New Roman"/>
        </w:rPr>
        <w:t>multiple contextual</w:t>
      </w:r>
      <w:r w:rsidRPr="00C76C42">
        <w:rPr>
          <w:rFonts w:ascii="Times New Roman" w:hAnsi="Times New Roman" w:cs="Times New Roman"/>
        </w:rPr>
        <w:t xml:space="preserve"> influences; and can be achieved for all learners</w:t>
      </w:r>
      <w:r w:rsidR="003B7007" w:rsidRPr="00C76C42">
        <w:rPr>
          <w:rFonts w:ascii="Times New Roman" w:hAnsi="Times New Roman" w:cs="Times New Roman"/>
        </w:rPr>
        <w:t>.</w:t>
      </w:r>
      <w:r w:rsidRPr="00C76C42">
        <w:rPr>
          <w:rFonts w:ascii="Times New Roman" w:hAnsi="Times New Roman" w:cs="Times New Roman"/>
        </w:rPr>
        <w:t xml:space="preserve"> (Chris</w:t>
      </w:r>
      <w:r w:rsidR="003B7007" w:rsidRPr="00C76C42">
        <w:rPr>
          <w:rFonts w:ascii="Times New Roman" w:hAnsi="Times New Roman" w:cs="Times New Roman"/>
        </w:rPr>
        <w:t>tenson, Reschly, &amp; Wylie, 2012)</w:t>
      </w:r>
    </w:p>
    <w:p w14:paraId="76EA7C34" w14:textId="14085643" w:rsidR="008D78E1" w:rsidRPr="00C76C42" w:rsidRDefault="00CB447C" w:rsidP="00187B1D">
      <w:pPr>
        <w:pStyle w:val="NormalWeb"/>
        <w:spacing w:before="0" w:beforeAutospacing="0" w:after="0" w:afterAutospacing="0" w:line="480" w:lineRule="auto"/>
      </w:pPr>
      <w:r w:rsidRPr="00C76C42">
        <w:rPr>
          <w:color w:val="000000"/>
        </w:rPr>
        <w:tab/>
      </w:r>
      <w:r w:rsidR="003F78C5" w:rsidRPr="00C76C42">
        <w:rPr>
          <w:color w:val="000000"/>
        </w:rPr>
        <w:t>Unde</w:t>
      </w:r>
      <w:r w:rsidR="005C488C" w:rsidRPr="00C76C42">
        <w:rPr>
          <w:color w:val="000000"/>
        </w:rPr>
        <w:t xml:space="preserve">rstanding the influence of engagement on students’ </w:t>
      </w:r>
      <w:r w:rsidR="00D4176B" w:rsidRPr="00C76C42">
        <w:rPr>
          <w:color w:val="000000"/>
        </w:rPr>
        <w:t>mathematics</w:t>
      </w:r>
      <w:r w:rsidR="0087703E" w:rsidRPr="00C76C42">
        <w:rPr>
          <w:color w:val="000000"/>
        </w:rPr>
        <w:t xml:space="preserve"> </w:t>
      </w:r>
      <w:r w:rsidR="005C488C" w:rsidRPr="00C76C42">
        <w:rPr>
          <w:color w:val="000000"/>
        </w:rPr>
        <w:t>achievement and behaviors</w:t>
      </w:r>
      <w:r w:rsidR="008D78E1" w:rsidRPr="00C76C42">
        <w:rPr>
          <w:color w:val="000000"/>
        </w:rPr>
        <w:t xml:space="preserve"> </w:t>
      </w:r>
      <w:r w:rsidR="0042153F" w:rsidRPr="00C76C42">
        <w:rPr>
          <w:color w:val="000000"/>
        </w:rPr>
        <w:t>is t</w:t>
      </w:r>
      <w:r w:rsidR="003F78C5" w:rsidRPr="00C76C42">
        <w:rPr>
          <w:color w:val="000000"/>
        </w:rPr>
        <w:t>he central focus of this study</w:t>
      </w:r>
      <w:r w:rsidR="007A2286" w:rsidRPr="00C76C42">
        <w:rPr>
          <w:color w:val="000000"/>
        </w:rPr>
        <w:t xml:space="preserve">. Given the </w:t>
      </w:r>
      <w:r w:rsidR="005C488C" w:rsidRPr="00C76C42">
        <w:rPr>
          <w:color w:val="000000"/>
        </w:rPr>
        <w:t>number and types of definitions that exist in the current</w:t>
      </w:r>
      <w:r w:rsidR="00A708D8" w:rsidRPr="00C76C42">
        <w:rPr>
          <w:color w:val="000000"/>
        </w:rPr>
        <w:t xml:space="preserve"> body of literature</w:t>
      </w:r>
      <w:r w:rsidR="007A2286" w:rsidRPr="00C76C42">
        <w:rPr>
          <w:color w:val="000000"/>
        </w:rPr>
        <w:t xml:space="preserve">, it is </w:t>
      </w:r>
      <w:r w:rsidR="0042153F" w:rsidRPr="00C76C42">
        <w:rPr>
          <w:color w:val="000000"/>
        </w:rPr>
        <w:t>important</w:t>
      </w:r>
      <w:r w:rsidR="005C488C" w:rsidRPr="00C76C42">
        <w:rPr>
          <w:color w:val="000000"/>
        </w:rPr>
        <w:t xml:space="preserve"> to begin this study</w:t>
      </w:r>
      <w:r w:rsidR="007A2286" w:rsidRPr="00C76C42">
        <w:rPr>
          <w:color w:val="000000"/>
        </w:rPr>
        <w:t xml:space="preserve"> of </w:t>
      </w:r>
      <w:r w:rsidR="00814A0D" w:rsidRPr="00C76C42">
        <w:rPr>
          <w:color w:val="000000"/>
        </w:rPr>
        <w:t>engagement</w:t>
      </w:r>
      <w:r w:rsidR="005C488C" w:rsidRPr="00C76C42">
        <w:rPr>
          <w:color w:val="000000"/>
        </w:rPr>
        <w:t xml:space="preserve"> with a clear conceptualization of what engagement </w:t>
      </w:r>
      <w:r w:rsidR="008D78E1" w:rsidRPr="00C76C42">
        <w:rPr>
          <w:color w:val="000000"/>
        </w:rPr>
        <w:t>is</w:t>
      </w:r>
      <w:r w:rsidR="005C488C" w:rsidRPr="00C76C42">
        <w:rPr>
          <w:color w:val="000000"/>
        </w:rPr>
        <w:t xml:space="preserve"> and </w:t>
      </w:r>
      <w:r w:rsidR="00A708D8" w:rsidRPr="00C76C42">
        <w:rPr>
          <w:color w:val="000000"/>
        </w:rPr>
        <w:t xml:space="preserve">what it </w:t>
      </w:r>
      <w:r w:rsidR="005C488C" w:rsidRPr="00C76C42">
        <w:rPr>
          <w:color w:val="000000"/>
        </w:rPr>
        <w:t>is not</w:t>
      </w:r>
      <w:r w:rsidRPr="00C76C42">
        <w:rPr>
          <w:color w:val="000000"/>
        </w:rPr>
        <w:t xml:space="preserve">. </w:t>
      </w:r>
      <w:r w:rsidR="005C488C" w:rsidRPr="00C76C42">
        <w:rPr>
          <w:color w:val="000000"/>
        </w:rPr>
        <w:t xml:space="preserve">Engagement </w:t>
      </w:r>
      <w:r w:rsidRPr="00C76C42">
        <w:rPr>
          <w:color w:val="000000"/>
        </w:rPr>
        <w:t xml:space="preserve">is a ‘messy’ construct </w:t>
      </w:r>
      <w:r w:rsidR="00430DA8" w:rsidRPr="00C76C42">
        <w:rPr>
          <w:color w:val="000000"/>
        </w:rPr>
        <w:t xml:space="preserve">evidenced by the varied conceptualizations and </w:t>
      </w:r>
      <w:r w:rsidR="008D78E1" w:rsidRPr="00C76C42">
        <w:rPr>
          <w:color w:val="000000"/>
        </w:rPr>
        <w:t>defin</w:t>
      </w:r>
      <w:r w:rsidR="00430DA8" w:rsidRPr="00C76C42">
        <w:rPr>
          <w:color w:val="000000"/>
        </w:rPr>
        <w:t xml:space="preserve">itions found in the existing literature. </w:t>
      </w:r>
      <w:r w:rsidRPr="00C76C42">
        <w:rPr>
          <w:color w:val="000000"/>
        </w:rPr>
        <w:t>(</w:t>
      </w:r>
      <w:r w:rsidR="009C5F24" w:rsidRPr="00C76C42">
        <w:rPr>
          <w:color w:val="000000"/>
        </w:rPr>
        <w:t>Brophy, Rashid, Rohrkemper, &amp; G</w:t>
      </w:r>
      <w:r w:rsidR="000E104B" w:rsidRPr="00C76C42">
        <w:rPr>
          <w:color w:val="000000"/>
        </w:rPr>
        <w:t>oldberger, 1983</w:t>
      </w:r>
      <w:r w:rsidR="00C427CC" w:rsidRPr="00C76C42">
        <w:rPr>
          <w:color w:val="000000"/>
        </w:rPr>
        <w:t>; Fredricks et al., 2004</w:t>
      </w:r>
      <w:r w:rsidR="000E104B" w:rsidRPr="00C76C42">
        <w:rPr>
          <w:color w:val="000000"/>
        </w:rPr>
        <w:t>; Reschly, Huebner, Appleton, &amp; Antaramian, 2008</w:t>
      </w:r>
      <w:r w:rsidR="00C427CC" w:rsidRPr="00C76C42">
        <w:rPr>
          <w:color w:val="000000"/>
        </w:rPr>
        <w:t>)</w:t>
      </w:r>
      <w:r w:rsidR="00C427CC" w:rsidRPr="00C76C42">
        <w:rPr>
          <w:color w:val="000000" w:themeColor="text1"/>
        </w:rPr>
        <w:t xml:space="preserve">. </w:t>
      </w:r>
      <w:r w:rsidR="009C5F24" w:rsidRPr="00C76C42">
        <w:t>Studies published in</w:t>
      </w:r>
      <w:r w:rsidR="00F46776" w:rsidRPr="00C76C42">
        <w:t xml:space="preserve"> </w:t>
      </w:r>
      <w:r w:rsidR="005307B9" w:rsidRPr="00C76C42">
        <w:t xml:space="preserve">the </w:t>
      </w:r>
      <w:r w:rsidRPr="00C76C42">
        <w:t xml:space="preserve">past </w:t>
      </w:r>
      <w:r w:rsidR="00043349" w:rsidRPr="00C76C42">
        <w:t>three d</w:t>
      </w:r>
      <w:r w:rsidRPr="00C76C42">
        <w:t>ecades</w:t>
      </w:r>
      <w:r w:rsidR="005C187B" w:rsidRPr="00C76C42">
        <w:t xml:space="preserve"> </w:t>
      </w:r>
      <w:r w:rsidR="00441BE9" w:rsidRPr="00C76C42">
        <w:t>give evidence to the complexity of the engagement construct</w:t>
      </w:r>
      <w:r w:rsidR="007A2286" w:rsidRPr="00C76C42">
        <w:t>. F</w:t>
      </w:r>
      <w:r w:rsidR="009C5F24" w:rsidRPr="00C76C42">
        <w:t>ramework</w:t>
      </w:r>
      <w:r w:rsidR="007A2286" w:rsidRPr="00C76C42">
        <w:t>s</w:t>
      </w:r>
      <w:r w:rsidR="005C187B" w:rsidRPr="00C76C42">
        <w:t xml:space="preserve"> and</w:t>
      </w:r>
      <w:r w:rsidR="00441BE9" w:rsidRPr="00C76C42">
        <w:t xml:space="preserve"> conceptualization</w:t>
      </w:r>
      <w:r w:rsidR="007A2286" w:rsidRPr="00C76C42">
        <w:t>s</w:t>
      </w:r>
      <w:r w:rsidR="00441BE9" w:rsidRPr="00C76C42">
        <w:t xml:space="preserve"> of</w:t>
      </w:r>
      <w:r w:rsidR="005C488C" w:rsidRPr="00C76C42">
        <w:t xml:space="preserve"> the structure of engagement </w:t>
      </w:r>
      <w:r w:rsidR="007A2286" w:rsidRPr="00C76C42">
        <w:t>vary</w:t>
      </w:r>
      <w:r w:rsidR="00441BE9" w:rsidRPr="00C76C42">
        <w:t xml:space="preserve"> as a function of the grounding theory</w:t>
      </w:r>
      <w:r w:rsidR="007A2286" w:rsidRPr="00C76C42">
        <w:t xml:space="preserve"> applied by researchers</w:t>
      </w:r>
      <w:r w:rsidR="00441BE9" w:rsidRPr="00C76C42">
        <w:t xml:space="preserve"> </w:t>
      </w:r>
      <w:r w:rsidRPr="00C76C42">
        <w:t>(</w:t>
      </w:r>
      <w:r w:rsidR="009C5F24" w:rsidRPr="00C76C42">
        <w:t>Alexander, Entw</w:t>
      </w:r>
      <w:r w:rsidR="006F709A" w:rsidRPr="00C76C42">
        <w:t>isle, &amp; Horsey, 1997; Blumenfeld &amp; Meece, 1988</w:t>
      </w:r>
      <w:r w:rsidR="009C5F24" w:rsidRPr="00C76C42">
        <w:t xml:space="preserve">; Brophy et. al. 1983; Finn 1989; </w:t>
      </w:r>
      <w:r w:rsidR="00441BE9" w:rsidRPr="00C76C42">
        <w:t xml:space="preserve">Martin, 2007; </w:t>
      </w:r>
      <w:r w:rsidR="009C5F24" w:rsidRPr="00C76C42">
        <w:t>Mosher &amp; McGowan, 1985</w:t>
      </w:r>
      <w:r w:rsidRPr="00C76C42">
        <w:t xml:space="preserve">). </w:t>
      </w:r>
      <w:r w:rsidR="00A708D8" w:rsidRPr="00C76C42">
        <w:t>As stated previously, this study of engagement is grounded in the social cognitive theory</w:t>
      </w:r>
      <w:r w:rsidR="001F1BC2" w:rsidRPr="00C76C42">
        <w:t xml:space="preserve"> and as such it is focused on the individual learner and their active pursuit of </w:t>
      </w:r>
      <w:r w:rsidR="00D4176B" w:rsidRPr="00C76C42">
        <w:t>mathematics</w:t>
      </w:r>
      <w:r w:rsidR="001212B1" w:rsidRPr="00C76C42">
        <w:t xml:space="preserve"> </w:t>
      </w:r>
      <w:r w:rsidR="006A135D" w:rsidRPr="00C76C42">
        <w:t>success</w:t>
      </w:r>
      <w:r w:rsidR="00A708D8" w:rsidRPr="00C76C42">
        <w:t>.</w:t>
      </w:r>
    </w:p>
    <w:p w14:paraId="3E9F72E3" w14:textId="1EE1F9DF" w:rsidR="00017C70" w:rsidRPr="00C76C42" w:rsidRDefault="00441BE9" w:rsidP="00187B1D">
      <w:pPr>
        <w:spacing w:line="480" w:lineRule="auto"/>
        <w:rPr>
          <w:rFonts w:ascii="Times New Roman" w:hAnsi="Times New Roman" w:cs="Times New Roman"/>
          <w:color w:val="000000" w:themeColor="text1"/>
        </w:rPr>
      </w:pPr>
      <w:r w:rsidRPr="00C76C42">
        <w:rPr>
          <w:rFonts w:ascii="Times New Roman" w:hAnsi="Times New Roman" w:cs="Times New Roman"/>
          <w:b/>
        </w:rPr>
        <w:tab/>
      </w:r>
      <w:r w:rsidR="00CB447C" w:rsidRPr="00C76C42">
        <w:rPr>
          <w:rFonts w:ascii="Times New Roman" w:hAnsi="Times New Roman" w:cs="Times New Roman"/>
          <w:color w:val="000000" w:themeColor="text1"/>
        </w:rPr>
        <w:t xml:space="preserve">Early </w:t>
      </w:r>
      <w:r w:rsidR="005C187B" w:rsidRPr="00C76C42">
        <w:rPr>
          <w:rFonts w:ascii="Times New Roman" w:hAnsi="Times New Roman" w:cs="Times New Roman"/>
          <w:color w:val="000000" w:themeColor="text1"/>
        </w:rPr>
        <w:t>research situated engagement</w:t>
      </w:r>
      <w:r w:rsidR="001453BC" w:rsidRPr="00C76C42">
        <w:rPr>
          <w:rFonts w:ascii="Times New Roman" w:hAnsi="Times New Roman" w:cs="Times New Roman"/>
          <w:color w:val="000000" w:themeColor="text1"/>
        </w:rPr>
        <w:t xml:space="preserve"> inside the school </w:t>
      </w:r>
      <w:r w:rsidR="005E1CA5" w:rsidRPr="00C76C42">
        <w:rPr>
          <w:rFonts w:ascii="Times New Roman" w:hAnsi="Times New Roman" w:cs="Times New Roman"/>
          <w:color w:val="000000" w:themeColor="text1"/>
        </w:rPr>
        <w:t>dropout</w:t>
      </w:r>
      <w:r w:rsidR="001453BC" w:rsidRPr="00C76C42">
        <w:rPr>
          <w:rFonts w:ascii="Times New Roman" w:hAnsi="Times New Roman" w:cs="Times New Roman"/>
          <w:color w:val="000000" w:themeColor="text1"/>
        </w:rPr>
        <w:t xml:space="preserve"> literature</w:t>
      </w:r>
      <w:r w:rsidR="005C187B" w:rsidRPr="00C76C42">
        <w:rPr>
          <w:rFonts w:ascii="Times New Roman" w:hAnsi="Times New Roman" w:cs="Times New Roman"/>
          <w:color w:val="000000" w:themeColor="text1"/>
        </w:rPr>
        <w:t>, which</w:t>
      </w:r>
      <w:r w:rsidR="005E1CA5" w:rsidRPr="00C76C42">
        <w:rPr>
          <w:rFonts w:ascii="Times New Roman" w:hAnsi="Times New Roman" w:cs="Times New Roman"/>
          <w:color w:val="000000" w:themeColor="text1"/>
        </w:rPr>
        <w:t xml:space="preserve"> </w:t>
      </w:r>
      <w:r w:rsidR="00CB447C" w:rsidRPr="00C76C42">
        <w:rPr>
          <w:rFonts w:ascii="Times New Roman" w:hAnsi="Times New Roman" w:cs="Times New Roman"/>
          <w:color w:val="000000" w:themeColor="text1"/>
        </w:rPr>
        <w:t>defined it as participation in learning activities afforded (Mosher &amp; McGowan, 1985)</w:t>
      </w:r>
      <w:r w:rsidR="00892B6A" w:rsidRPr="00C76C42">
        <w:rPr>
          <w:rFonts w:ascii="Times New Roman" w:hAnsi="Times New Roman" w:cs="Times New Roman"/>
          <w:color w:val="000000" w:themeColor="text1"/>
        </w:rPr>
        <w:t>. The dropout literature conceptualizes</w:t>
      </w:r>
      <w:r w:rsidR="00CB447C" w:rsidRPr="00C76C42">
        <w:rPr>
          <w:rFonts w:ascii="Times New Roman" w:hAnsi="Times New Roman" w:cs="Times New Roman"/>
          <w:color w:val="000000" w:themeColor="text1"/>
        </w:rPr>
        <w:t xml:space="preserve"> </w:t>
      </w:r>
      <w:r w:rsidR="005E1CA5" w:rsidRPr="00C76C42">
        <w:rPr>
          <w:rFonts w:ascii="Times New Roman" w:hAnsi="Times New Roman" w:cs="Times New Roman"/>
          <w:color w:val="000000" w:themeColor="text1"/>
        </w:rPr>
        <w:t xml:space="preserve">engagement </w:t>
      </w:r>
      <w:r w:rsidR="00CB447C" w:rsidRPr="00C76C42">
        <w:rPr>
          <w:rFonts w:ascii="Times New Roman" w:hAnsi="Times New Roman" w:cs="Times New Roman"/>
          <w:color w:val="000000" w:themeColor="text1"/>
        </w:rPr>
        <w:t>as a protective factor for staying in school (Brophy, 1983)</w:t>
      </w:r>
      <w:r w:rsidR="005E1CA5" w:rsidRPr="00C76C42">
        <w:rPr>
          <w:rFonts w:ascii="Times New Roman" w:hAnsi="Times New Roman" w:cs="Times New Roman"/>
          <w:color w:val="000000" w:themeColor="text1"/>
        </w:rPr>
        <w:t xml:space="preserve">. This literature found </w:t>
      </w:r>
      <w:r w:rsidR="00CB447C" w:rsidRPr="00C76C42">
        <w:rPr>
          <w:rFonts w:ascii="Times New Roman" w:hAnsi="Times New Roman" w:cs="Times New Roman"/>
          <w:color w:val="000000" w:themeColor="text1"/>
        </w:rPr>
        <w:t>contextual factors</w:t>
      </w:r>
      <w:r w:rsidR="00017C70" w:rsidRPr="00C76C42">
        <w:rPr>
          <w:rFonts w:ascii="Times New Roman" w:hAnsi="Times New Roman" w:cs="Times New Roman"/>
          <w:color w:val="000000" w:themeColor="text1"/>
        </w:rPr>
        <w:t>,</w:t>
      </w:r>
      <w:r w:rsidR="00CB447C" w:rsidRPr="00C76C42">
        <w:rPr>
          <w:rFonts w:ascii="Times New Roman" w:hAnsi="Times New Roman" w:cs="Times New Roman"/>
          <w:color w:val="000000" w:themeColor="text1"/>
        </w:rPr>
        <w:t xml:space="preserve"> </w:t>
      </w:r>
      <w:r w:rsidR="00017C70" w:rsidRPr="00C76C42">
        <w:rPr>
          <w:rFonts w:ascii="Times New Roman" w:hAnsi="Times New Roman" w:cs="Times New Roman"/>
          <w:color w:val="000000" w:themeColor="text1"/>
        </w:rPr>
        <w:t xml:space="preserve">e.g., task variables and situational factors, </w:t>
      </w:r>
      <w:r w:rsidR="005E1CA5" w:rsidRPr="00C76C42">
        <w:rPr>
          <w:rFonts w:ascii="Times New Roman" w:hAnsi="Times New Roman" w:cs="Times New Roman"/>
          <w:color w:val="000000" w:themeColor="text1"/>
        </w:rPr>
        <w:t xml:space="preserve">to have a strong </w:t>
      </w:r>
      <w:r w:rsidR="00CB447C" w:rsidRPr="00C76C42">
        <w:rPr>
          <w:rFonts w:ascii="Times New Roman" w:hAnsi="Times New Roman" w:cs="Times New Roman"/>
          <w:color w:val="000000" w:themeColor="text1"/>
        </w:rPr>
        <w:t xml:space="preserve">influence </w:t>
      </w:r>
      <w:r w:rsidR="005E1CA5" w:rsidRPr="00C76C42">
        <w:rPr>
          <w:rFonts w:ascii="Times New Roman" w:hAnsi="Times New Roman" w:cs="Times New Roman"/>
          <w:color w:val="000000" w:themeColor="text1"/>
        </w:rPr>
        <w:t xml:space="preserve">on </w:t>
      </w:r>
      <w:r w:rsidR="007A2286" w:rsidRPr="00C76C42">
        <w:rPr>
          <w:rFonts w:ascii="Times New Roman" w:hAnsi="Times New Roman" w:cs="Times New Roman"/>
          <w:color w:val="000000" w:themeColor="text1"/>
        </w:rPr>
        <w:t xml:space="preserve">behavioral </w:t>
      </w:r>
      <w:r w:rsidR="00CB447C" w:rsidRPr="00C76C42">
        <w:rPr>
          <w:rFonts w:ascii="Times New Roman" w:hAnsi="Times New Roman" w:cs="Times New Roman"/>
          <w:color w:val="000000" w:themeColor="text1"/>
        </w:rPr>
        <w:t>enga</w:t>
      </w:r>
      <w:r w:rsidR="005E1CA5" w:rsidRPr="00C76C42">
        <w:rPr>
          <w:rFonts w:ascii="Times New Roman" w:hAnsi="Times New Roman" w:cs="Times New Roman"/>
          <w:color w:val="000000" w:themeColor="text1"/>
        </w:rPr>
        <w:t>gement, which in turn influenced school dropout rates</w:t>
      </w:r>
      <w:r w:rsidR="00CB447C" w:rsidRPr="00C76C42">
        <w:rPr>
          <w:rFonts w:ascii="Times New Roman" w:hAnsi="Times New Roman" w:cs="Times New Roman"/>
          <w:color w:val="000000" w:themeColor="text1"/>
        </w:rPr>
        <w:t xml:space="preserve"> </w:t>
      </w:r>
      <w:r w:rsidR="009C5F24" w:rsidRPr="00C76C42">
        <w:rPr>
          <w:rFonts w:ascii="Times New Roman" w:hAnsi="Times New Roman" w:cs="Times New Roman"/>
          <w:color w:val="000000" w:themeColor="text1"/>
        </w:rPr>
        <w:t xml:space="preserve">(Alexander et al., </w:t>
      </w:r>
      <w:r w:rsidR="006F709A" w:rsidRPr="00C76C42">
        <w:rPr>
          <w:rFonts w:ascii="Times New Roman" w:hAnsi="Times New Roman" w:cs="Times New Roman"/>
          <w:color w:val="000000" w:themeColor="text1"/>
        </w:rPr>
        <w:t>1997;</w:t>
      </w:r>
      <w:r w:rsidR="00CB447C" w:rsidRPr="00C76C42">
        <w:rPr>
          <w:rFonts w:ascii="Times New Roman" w:hAnsi="Times New Roman" w:cs="Times New Roman"/>
          <w:color w:val="000000" w:themeColor="text1"/>
        </w:rPr>
        <w:t xml:space="preserve"> Mosher &amp; McGowan, 1985;</w:t>
      </w:r>
      <w:r w:rsidR="000E104B" w:rsidRPr="00C76C42">
        <w:rPr>
          <w:rFonts w:ascii="Times New Roman" w:hAnsi="Times New Roman" w:cs="Times New Roman"/>
          <w:color w:val="000000" w:themeColor="text1"/>
        </w:rPr>
        <w:t xml:space="preserve"> </w:t>
      </w:r>
      <w:r w:rsidR="00CB447C" w:rsidRPr="00C76C42">
        <w:rPr>
          <w:rFonts w:ascii="Times New Roman" w:hAnsi="Times New Roman" w:cs="Times New Roman"/>
          <w:color w:val="000000" w:themeColor="text1"/>
        </w:rPr>
        <w:t xml:space="preserve">Wehlage, 1989). </w:t>
      </w:r>
      <w:r w:rsidR="00017C70" w:rsidRPr="00C76C42">
        <w:rPr>
          <w:rFonts w:ascii="Times New Roman" w:hAnsi="Times New Roman" w:cs="Times New Roman"/>
          <w:color w:val="000000" w:themeColor="text1"/>
        </w:rPr>
        <w:t>For the most part, early researchers approached engagement from the developmental perspective focusi</w:t>
      </w:r>
      <w:r w:rsidR="005235D6" w:rsidRPr="00C76C42">
        <w:rPr>
          <w:rFonts w:ascii="Times New Roman" w:hAnsi="Times New Roman" w:cs="Times New Roman"/>
          <w:color w:val="000000" w:themeColor="text1"/>
        </w:rPr>
        <w:t>n</w:t>
      </w:r>
      <w:r w:rsidR="00017C70" w:rsidRPr="00C76C42">
        <w:rPr>
          <w:rFonts w:ascii="Times New Roman" w:hAnsi="Times New Roman" w:cs="Times New Roman"/>
          <w:color w:val="000000" w:themeColor="text1"/>
        </w:rPr>
        <w:t>g on the observable behaviors of engagement</w:t>
      </w:r>
      <w:r w:rsidR="005235D6" w:rsidRPr="00C76C42">
        <w:rPr>
          <w:rFonts w:ascii="Times New Roman" w:hAnsi="Times New Roman" w:cs="Times New Roman"/>
          <w:color w:val="000000" w:themeColor="text1"/>
        </w:rPr>
        <w:t xml:space="preserve">: absenteeism, participation, </w:t>
      </w:r>
      <w:r w:rsidR="00C358D9" w:rsidRPr="00C76C42">
        <w:rPr>
          <w:rFonts w:ascii="Times New Roman" w:hAnsi="Times New Roman" w:cs="Times New Roman"/>
          <w:color w:val="000000" w:themeColor="text1"/>
        </w:rPr>
        <w:t>and delinquency</w:t>
      </w:r>
      <w:r w:rsidR="00017C70" w:rsidRPr="00C76C42">
        <w:rPr>
          <w:rFonts w:ascii="Times New Roman" w:hAnsi="Times New Roman" w:cs="Times New Roman"/>
          <w:color w:val="000000" w:themeColor="text1"/>
        </w:rPr>
        <w:t xml:space="preserve">. </w:t>
      </w:r>
      <w:r w:rsidR="00C358D9" w:rsidRPr="00C76C42">
        <w:rPr>
          <w:rFonts w:ascii="Times New Roman" w:hAnsi="Times New Roman" w:cs="Times New Roman"/>
          <w:color w:val="000000" w:themeColor="text1"/>
        </w:rPr>
        <w:t xml:space="preserve">It was conceptualized as having multiple determinants that were interactive, </w:t>
      </w:r>
      <w:r w:rsidR="00A03959" w:rsidRPr="00C76C42">
        <w:rPr>
          <w:rFonts w:ascii="Times New Roman" w:hAnsi="Times New Roman" w:cs="Times New Roman"/>
          <w:color w:val="000000" w:themeColor="text1"/>
        </w:rPr>
        <w:t>rather then additive or mediators</w:t>
      </w:r>
      <w:r w:rsidR="00C358D9" w:rsidRPr="00C76C42">
        <w:rPr>
          <w:rFonts w:ascii="Times New Roman" w:hAnsi="Times New Roman" w:cs="Times New Roman"/>
          <w:color w:val="000000" w:themeColor="text1"/>
        </w:rPr>
        <w:t xml:space="preserve">, and </w:t>
      </w:r>
      <w:r w:rsidR="00A03959" w:rsidRPr="00C76C42">
        <w:rPr>
          <w:rFonts w:ascii="Times New Roman" w:hAnsi="Times New Roman" w:cs="Times New Roman"/>
          <w:color w:val="000000" w:themeColor="text1"/>
        </w:rPr>
        <w:t>included psychological factors such as intelligence, self-concept, aspirations, attitudinal aspects, valuing, and attribution beliefs (Mosher &amp; McGowan, 1985)</w:t>
      </w:r>
      <w:r w:rsidR="00E317C0" w:rsidRPr="00C76C42">
        <w:rPr>
          <w:rFonts w:ascii="Times New Roman" w:hAnsi="Times New Roman" w:cs="Times New Roman"/>
          <w:color w:val="000000" w:themeColor="text1"/>
        </w:rPr>
        <w:t>.</w:t>
      </w:r>
    </w:p>
    <w:p w14:paraId="38ABB3AC" w14:textId="12293347" w:rsidR="00CB447C" w:rsidRPr="00C76C42" w:rsidRDefault="00017C70" w:rsidP="00187B1D">
      <w:pPr>
        <w:spacing w:line="480" w:lineRule="auto"/>
        <w:rPr>
          <w:rFonts w:ascii="Times New Roman" w:hAnsi="Times New Roman" w:cs="Times New Roman"/>
          <w:color w:val="000000" w:themeColor="text1"/>
        </w:rPr>
      </w:pPr>
      <w:r w:rsidRPr="00C76C42">
        <w:rPr>
          <w:rFonts w:ascii="Times New Roman" w:hAnsi="Times New Roman" w:cs="Times New Roman"/>
          <w:color w:val="000000" w:themeColor="text1"/>
        </w:rPr>
        <w:tab/>
      </w:r>
      <w:r w:rsidR="007A2286" w:rsidRPr="00C76C42">
        <w:rPr>
          <w:rFonts w:ascii="Times New Roman" w:hAnsi="Times New Roman" w:cs="Times New Roman"/>
          <w:color w:val="000000" w:themeColor="text1"/>
        </w:rPr>
        <w:t>The view of e</w:t>
      </w:r>
      <w:r w:rsidR="00CB447C" w:rsidRPr="00C76C42">
        <w:rPr>
          <w:rFonts w:ascii="Times New Roman" w:hAnsi="Times New Roman" w:cs="Times New Roman"/>
          <w:color w:val="000000" w:themeColor="text1"/>
        </w:rPr>
        <w:t xml:space="preserve">ngagement </w:t>
      </w:r>
      <w:r w:rsidR="002B504A" w:rsidRPr="00C76C42">
        <w:rPr>
          <w:rFonts w:ascii="Times New Roman" w:hAnsi="Times New Roman" w:cs="Times New Roman"/>
          <w:color w:val="000000" w:themeColor="text1"/>
        </w:rPr>
        <w:t xml:space="preserve">as a </w:t>
      </w:r>
      <w:r w:rsidR="00A708D8" w:rsidRPr="00C76C42">
        <w:rPr>
          <w:rFonts w:ascii="Times New Roman" w:hAnsi="Times New Roman" w:cs="Times New Roman"/>
          <w:color w:val="000000" w:themeColor="text1"/>
        </w:rPr>
        <w:t>construct</w:t>
      </w:r>
      <w:r w:rsidR="002B504A" w:rsidRPr="00C76C42">
        <w:rPr>
          <w:rFonts w:ascii="Times New Roman" w:hAnsi="Times New Roman" w:cs="Times New Roman"/>
          <w:color w:val="000000" w:themeColor="text1"/>
        </w:rPr>
        <w:t xml:space="preserve"> </w:t>
      </w:r>
      <w:r w:rsidR="00A708D8" w:rsidRPr="00C76C42">
        <w:rPr>
          <w:rFonts w:ascii="Times New Roman" w:hAnsi="Times New Roman" w:cs="Times New Roman"/>
          <w:color w:val="000000" w:themeColor="text1"/>
        </w:rPr>
        <w:t xml:space="preserve">began to </w:t>
      </w:r>
      <w:r w:rsidR="00CB447C" w:rsidRPr="00C76C42">
        <w:rPr>
          <w:rFonts w:ascii="Times New Roman" w:hAnsi="Times New Roman" w:cs="Times New Roman"/>
          <w:color w:val="000000" w:themeColor="text1"/>
        </w:rPr>
        <w:t xml:space="preserve">expanded </w:t>
      </w:r>
      <w:r w:rsidR="00011D3D" w:rsidRPr="00C76C42">
        <w:rPr>
          <w:rFonts w:ascii="Times New Roman" w:hAnsi="Times New Roman" w:cs="Times New Roman"/>
          <w:color w:val="000000" w:themeColor="text1"/>
        </w:rPr>
        <w:t>as more research</w:t>
      </w:r>
      <w:r w:rsidR="000F51AA" w:rsidRPr="00C76C42">
        <w:rPr>
          <w:rFonts w:ascii="Times New Roman" w:hAnsi="Times New Roman" w:cs="Times New Roman"/>
          <w:color w:val="000000" w:themeColor="text1"/>
        </w:rPr>
        <w:t xml:space="preserve"> grounded in </w:t>
      </w:r>
      <w:r w:rsidR="005C488C" w:rsidRPr="00C76C42">
        <w:rPr>
          <w:rFonts w:ascii="Times New Roman" w:hAnsi="Times New Roman" w:cs="Times New Roman"/>
          <w:color w:val="000000" w:themeColor="text1"/>
        </w:rPr>
        <w:t>achievement motivation</w:t>
      </w:r>
      <w:r w:rsidR="000F51AA" w:rsidRPr="00C76C42">
        <w:rPr>
          <w:rFonts w:ascii="Times New Roman" w:hAnsi="Times New Roman" w:cs="Times New Roman"/>
          <w:color w:val="000000" w:themeColor="text1"/>
        </w:rPr>
        <w:t xml:space="preserve"> lent </w:t>
      </w:r>
      <w:r w:rsidR="002B504A" w:rsidRPr="00C76C42">
        <w:rPr>
          <w:rFonts w:ascii="Times New Roman" w:hAnsi="Times New Roman" w:cs="Times New Roman"/>
          <w:color w:val="000000" w:themeColor="text1"/>
        </w:rPr>
        <w:t xml:space="preserve">support for </w:t>
      </w:r>
      <w:r w:rsidR="00011D3D" w:rsidRPr="00C76C42">
        <w:rPr>
          <w:rFonts w:ascii="Times New Roman" w:hAnsi="Times New Roman" w:cs="Times New Roman"/>
          <w:color w:val="000000" w:themeColor="text1"/>
        </w:rPr>
        <w:t>viewing</w:t>
      </w:r>
      <w:r w:rsidR="0057242E" w:rsidRPr="00C76C42">
        <w:rPr>
          <w:rFonts w:ascii="Times New Roman" w:hAnsi="Times New Roman" w:cs="Times New Roman"/>
          <w:color w:val="000000" w:themeColor="text1"/>
        </w:rPr>
        <w:t xml:space="preserve"> engagement </w:t>
      </w:r>
      <w:r w:rsidR="00A708D8" w:rsidRPr="00C76C42">
        <w:rPr>
          <w:rFonts w:ascii="Times New Roman" w:hAnsi="Times New Roman" w:cs="Times New Roman"/>
          <w:color w:val="000000" w:themeColor="text1"/>
        </w:rPr>
        <w:t>as influential</w:t>
      </w:r>
      <w:r w:rsidR="00011D3D" w:rsidRPr="00C76C42">
        <w:rPr>
          <w:rFonts w:ascii="Times New Roman" w:hAnsi="Times New Roman" w:cs="Times New Roman"/>
          <w:color w:val="000000" w:themeColor="text1"/>
        </w:rPr>
        <w:t xml:space="preserve"> for </w:t>
      </w:r>
      <w:r w:rsidR="00760737" w:rsidRPr="00C76C42">
        <w:rPr>
          <w:rFonts w:ascii="Times New Roman" w:hAnsi="Times New Roman" w:cs="Times New Roman"/>
          <w:color w:val="000000" w:themeColor="text1"/>
        </w:rPr>
        <w:t xml:space="preserve">helping struggling students achieve </w:t>
      </w:r>
      <w:r w:rsidR="00E317C0" w:rsidRPr="00C76C42">
        <w:rPr>
          <w:rFonts w:ascii="Times New Roman" w:hAnsi="Times New Roman" w:cs="Times New Roman"/>
          <w:color w:val="000000" w:themeColor="text1"/>
        </w:rPr>
        <w:t>(Blumenfeld, 1991</w:t>
      </w:r>
      <w:r w:rsidR="002B504A" w:rsidRPr="00C76C42">
        <w:rPr>
          <w:rFonts w:ascii="Times New Roman" w:hAnsi="Times New Roman" w:cs="Times New Roman"/>
          <w:color w:val="000000" w:themeColor="text1"/>
        </w:rPr>
        <w:t>).</w:t>
      </w:r>
      <w:r w:rsidR="002E6ED3" w:rsidRPr="00C76C42">
        <w:rPr>
          <w:rFonts w:ascii="Times New Roman" w:hAnsi="Times New Roman" w:cs="Times New Roman"/>
          <w:color w:val="000000" w:themeColor="text1"/>
        </w:rPr>
        <w:t xml:space="preserve"> </w:t>
      </w:r>
      <w:r w:rsidR="000F51AA" w:rsidRPr="00C76C42">
        <w:rPr>
          <w:rFonts w:ascii="Times New Roman" w:hAnsi="Times New Roman" w:cs="Times New Roman"/>
          <w:color w:val="000000" w:themeColor="text1"/>
        </w:rPr>
        <w:t xml:space="preserve"> </w:t>
      </w:r>
      <w:r w:rsidR="001F1D8F" w:rsidRPr="00C76C42">
        <w:rPr>
          <w:rFonts w:ascii="Times New Roman" w:hAnsi="Times New Roman" w:cs="Times New Roman"/>
          <w:color w:val="000000" w:themeColor="text1"/>
        </w:rPr>
        <w:t>For example, re</w:t>
      </w:r>
      <w:r w:rsidR="00F51675" w:rsidRPr="00C76C42">
        <w:rPr>
          <w:rFonts w:ascii="Times New Roman" w:hAnsi="Times New Roman" w:cs="Times New Roman"/>
          <w:color w:val="000000" w:themeColor="text1"/>
        </w:rPr>
        <w:t xml:space="preserve">search seeking to clarify the role of </w:t>
      </w:r>
      <w:r w:rsidR="00626F4E" w:rsidRPr="00C76C42">
        <w:rPr>
          <w:rFonts w:ascii="Times New Roman" w:hAnsi="Times New Roman" w:cs="Times New Roman"/>
          <w:color w:val="000000" w:themeColor="text1"/>
        </w:rPr>
        <w:t>goal theory</w:t>
      </w:r>
      <w:r w:rsidR="001F1D8F" w:rsidRPr="00C76C42">
        <w:rPr>
          <w:rFonts w:ascii="Times New Roman" w:hAnsi="Times New Roman" w:cs="Times New Roman"/>
          <w:color w:val="000000" w:themeColor="text1"/>
        </w:rPr>
        <w:t xml:space="preserve"> </w:t>
      </w:r>
      <w:r w:rsidR="00B6059B" w:rsidRPr="00C76C42">
        <w:rPr>
          <w:rFonts w:ascii="Times New Roman" w:hAnsi="Times New Roman" w:cs="Times New Roman"/>
          <w:color w:val="000000" w:themeColor="text1"/>
        </w:rPr>
        <w:t>identified</w:t>
      </w:r>
      <w:r w:rsidR="001F1D8F" w:rsidRPr="00C76C42">
        <w:rPr>
          <w:rFonts w:ascii="Times New Roman" w:hAnsi="Times New Roman" w:cs="Times New Roman"/>
          <w:color w:val="000000" w:themeColor="text1"/>
        </w:rPr>
        <w:t xml:space="preserve"> </w:t>
      </w:r>
      <w:r w:rsidR="00626F4E" w:rsidRPr="00C76C42">
        <w:rPr>
          <w:rFonts w:ascii="Times New Roman" w:hAnsi="Times New Roman" w:cs="Times New Roman"/>
          <w:color w:val="000000" w:themeColor="text1"/>
        </w:rPr>
        <w:t>task</w:t>
      </w:r>
      <w:r w:rsidR="00760737" w:rsidRPr="00C76C42">
        <w:rPr>
          <w:rFonts w:ascii="Times New Roman" w:hAnsi="Times New Roman" w:cs="Times New Roman"/>
          <w:color w:val="000000" w:themeColor="text1"/>
        </w:rPr>
        <w:t>s</w:t>
      </w:r>
      <w:r w:rsidR="00626F4E" w:rsidRPr="00C76C42">
        <w:rPr>
          <w:rFonts w:ascii="Times New Roman" w:hAnsi="Times New Roman" w:cs="Times New Roman"/>
          <w:color w:val="000000" w:themeColor="text1"/>
        </w:rPr>
        <w:t xml:space="preserve"> </w:t>
      </w:r>
      <w:r w:rsidR="00760737" w:rsidRPr="00C76C42">
        <w:rPr>
          <w:rFonts w:ascii="Times New Roman" w:hAnsi="Times New Roman" w:cs="Times New Roman"/>
          <w:color w:val="000000" w:themeColor="text1"/>
        </w:rPr>
        <w:t xml:space="preserve">and the environment </w:t>
      </w:r>
      <w:r w:rsidR="00B6059B" w:rsidRPr="00C76C42">
        <w:rPr>
          <w:rFonts w:ascii="Times New Roman" w:hAnsi="Times New Roman" w:cs="Times New Roman"/>
          <w:color w:val="000000" w:themeColor="text1"/>
        </w:rPr>
        <w:t>as</w:t>
      </w:r>
      <w:r w:rsidR="001F1D8F" w:rsidRPr="00C76C42">
        <w:rPr>
          <w:rFonts w:ascii="Times New Roman" w:hAnsi="Times New Roman" w:cs="Times New Roman"/>
          <w:color w:val="000000" w:themeColor="text1"/>
        </w:rPr>
        <w:t xml:space="preserve"> important </w:t>
      </w:r>
      <w:r w:rsidR="008F46DF" w:rsidRPr="00C76C42">
        <w:rPr>
          <w:rFonts w:ascii="Times New Roman" w:hAnsi="Times New Roman" w:cs="Times New Roman"/>
          <w:color w:val="000000" w:themeColor="text1"/>
        </w:rPr>
        <w:t>influence</w:t>
      </w:r>
      <w:r w:rsidR="00760737" w:rsidRPr="00C76C42">
        <w:rPr>
          <w:rFonts w:ascii="Times New Roman" w:hAnsi="Times New Roman" w:cs="Times New Roman"/>
          <w:color w:val="000000" w:themeColor="text1"/>
        </w:rPr>
        <w:t>rs for</w:t>
      </w:r>
      <w:r w:rsidR="008F46DF" w:rsidRPr="00C76C42">
        <w:rPr>
          <w:rFonts w:ascii="Times New Roman" w:hAnsi="Times New Roman" w:cs="Times New Roman"/>
          <w:color w:val="000000" w:themeColor="text1"/>
        </w:rPr>
        <w:t xml:space="preserve"> the types of </w:t>
      </w:r>
      <w:r w:rsidR="001F1D8F" w:rsidRPr="00C76C42">
        <w:rPr>
          <w:rFonts w:ascii="Times New Roman" w:hAnsi="Times New Roman" w:cs="Times New Roman"/>
          <w:color w:val="000000" w:themeColor="text1"/>
        </w:rPr>
        <w:t>goals</w:t>
      </w:r>
      <w:r w:rsidR="008F46DF" w:rsidRPr="00C76C42">
        <w:rPr>
          <w:rFonts w:ascii="Times New Roman" w:hAnsi="Times New Roman" w:cs="Times New Roman"/>
          <w:color w:val="000000" w:themeColor="text1"/>
        </w:rPr>
        <w:t xml:space="preserve"> developed by learners </w:t>
      </w:r>
      <w:r w:rsidR="001F1D8F" w:rsidRPr="00C76C42">
        <w:rPr>
          <w:rFonts w:ascii="Times New Roman" w:hAnsi="Times New Roman" w:cs="Times New Roman"/>
          <w:color w:val="000000" w:themeColor="text1"/>
        </w:rPr>
        <w:t>(Blumenfeld, 1991</w:t>
      </w:r>
      <w:r w:rsidR="008F46DF" w:rsidRPr="00C76C42">
        <w:rPr>
          <w:rFonts w:ascii="Times New Roman" w:hAnsi="Times New Roman" w:cs="Times New Roman"/>
          <w:color w:val="000000" w:themeColor="text1"/>
        </w:rPr>
        <w:t>; Blumenfeld</w:t>
      </w:r>
      <w:r w:rsidR="00962218" w:rsidRPr="00C76C42">
        <w:rPr>
          <w:rFonts w:ascii="Times New Roman" w:hAnsi="Times New Roman" w:cs="Times New Roman"/>
          <w:color w:val="000000" w:themeColor="text1"/>
        </w:rPr>
        <w:t xml:space="preserve"> et a.</w:t>
      </w:r>
      <w:r w:rsidR="008F46DF" w:rsidRPr="00C76C42">
        <w:rPr>
          <w:rFonts w:ascii="Times New Roman" w:hAnsi="Times New Roman" w:cs="Times New Roman"/>
          <w:color w:val="000000" w:themeColor="text1"/>
        </w:rPr>
        <w:t>, 1991</w:t>
      </w:r>
      <w:r w:rsidR="001F1D8F" w:rsidRPr="00C76C42">
        <w:rPr>
          <w:rFonts w:ascii="Times New Roman" w:hAnsi="Times New Roman" w:cs="Times New Roman"/>
          <w:color w:val="000000" w:themeColor="text1"/>
        </w:rPr>
        <w:t xml:space="preserve">).  </w:t>
      </w:r>
      <w:r w:rsidR="008F46DF" w:rsidRPr="00C76C42">
        <w:rPr>
          <w:rFonts w:ascii="Times New Roman" w:hAnsi="Times New Roman" w:cs="Times New Roman"/>
          <w:color w:val="000000" w:themeColor="text1"/>
        </w:rPr>
        <w:t>This</w:t>
      </w:r>
      <w:r w:rsidR="00B6059B" w:rsidRPr="00C76C42">
        <w:rPr>
          <w:rFonts w:ascii="Times New Roman" w:hAnsi="Times New Roman" w:cs="Times New Roman"/>
          <w:color w:val="000000" w:themeColor="text1"/>
        </w:rPr>
        <w:t xml:space="preserve"> line of research resulted in the identification of two indicators of engagement</w:t>
      </w:r>
      <w:r w:rsidR="0087703E" w:rsidRPr="00C76C42">
        <w:rPr>
          <w:rFonts w:ascii="Times New Roman" w:hAnsi="Times New Roman" w:cs="Times New Roman"/>
          <w:color w:val="000000" w:themeColor="text1"/>
        </w:rPr>
        <w:t>:</w:t>
      </w:r>
      <w:r w:rsidR="00B6059B" w:rsidRPr="00C76C42">
        <w:rPr>
          <w:rFonts w:ascii="Times New Roman" w:hAnsi="Times New Roman" w:cs="Times New Roman"/>
          <w:color w:val="000000" w:themeColor="text1"/>
        </w:rPr>
        <w:t xml:space="preserve"> </w:t>
      </w:r>
      <w:r w:rsidR="00760737" w:rsidRPr="00C76C42">
        <w:rPr>
          <w:rFonts w:ascii="Times New Roman" w:hAnsi="Times New Roman" w:cs="Times New Roman"/>
          <w:color w:val="000000" w:themeColor="text1"/>
        </w:rPr>
        <w:t xml:space="preserve">goal orientation </w:t>
      </w:r>
      <w:r w:rsidR="008F46DF" w:rsidRPr="00C76C42">
        <w:rPr>
          <w:rFonts w:ascii="Times New Roman" w:hAnsi="Times New Roman" w:cs="Times New Roman"/>
          <w:color w:val="000000" w:themeColor="text1"/>
        </w:rPr>
        <w:t xml:space="preserve">and </w:t>
      </w:r>
      <w:r w:rsidR="00760737" w:rsidRPr="00C76C42">
        <w:rPr>
          <w:rFonts w:ascii="Times New Roman" w:hAnsi="Times New Roman" w:cs="Times New Roman"/>
          <w:color w:val="000000" w:themeColor="text1"/>
        </w:rPr>
        <w:t xml:space="preserve">the importance of </w:t>
      </w:r>
      <w:r w:rsidR="008F46DF" w:rsidRPr="00C76C42">
        <w:rPr>
          <w:rFonts w:ascii="Times New Roman" w:hAnsi="Times New Roman" w:cs="Times New Roman"/>
          <w:color w:val="000000" w:themeColor="text1"/>
        </w:rPr>
        <w:t>valuing</w:t>
      </w:r>
      <w:r w:rsidR="00760737" w:rsidRPr="00C76C42">
        <w:rPr>
          <w:rFonts w:ascii="Times New Roman" w:hAnsi="Times New Roman" w:cs="Times New Roman"/>
          <w:color w:val="000000" w:themeColor="text1"/>
        </w:rPr>
        <w:t xml:space="preserve"> learning</w:t>
      </w:r>
      <w:r w:rsidR="008F46DF" w:rsidRPr="00C76C42">
        <w:rPr>
          <w:rFonts w:ascii="Times New Roman" w:hAnsi="Times New Roman" w:cs="Times New Roman"/>
          <w:color w:val="000000" w:themeColor="text1"/>
        </w:rPr>
        <w:t xml:space="preserve"> (Blumenfeld</w:t>
      </w:r>
      <w:r w:rsidR="00760737" w:rsidRPr="00C76C42">
        <w:rPr>
          <w:rFonts w:ascii="Times New Roman" w:hAnsi="Times New Roman" w:cs="Times New Roman"/>
          <w:color w:val="000000" w:themeColor="text1"/>
        </w:rPr>
        <w:t xml:space="preserve"> et al.</w:t>
      </w:r>
      <w:r w:rsidR="008F46DF" w:rsidRPr="00C76C42">
        <w:rPr>
          <w:rFonts w:ascii="Times New Roman" w:hAnsi="Times New Roman" w:cs="Times New Roman"/>
          <w:color w:val="000000" w:themeColor="text1"/>
        </w:rPr>
        <w:t>, 1991)</w:t>
      </w:r>
      <w:r w:rsidR="00F51675" w:rsidRPr="00C76C42">
        <w:rPr>
          <w:rFonts w:ascii="Times New Roman" w:hAnsi="Times New Roman" w:cs="Times New Roman"/>
          <w:color w:val="000000" w:themeColor="text1"/>
        </w:rPr>
        <w:t xml:space="preserve">. </w:t>
      </w:r>
      <w:r w:rsidR="00A708D8" w:rsidRPr="00C76C42">
        <w:rPr>
          <w:rFonts w:ascii="Times New Roman" w:hAnsi="Times New Roman" w:cs="Times New Roman"/>
          <w:color w:val="000000" w:themeColor="text1"/>
        </w:rPr>
        <w:t xml:space="preserve">Further advances of the engagement construct occurred as </w:t>
      </w:r>
      <w:r w:rsidR="00760737" w:rsidRPr="00C76C42">
        <w:rPr>
          <w:rFonts w:ascii="Times New Roman" w:hAnsi="Times New Roman" w:cs="Times New Roman"/>
          <w:color w:val="000000" w:themeColor="text1"/>
        </w:rPr>
        <w:t xml:space="preserve">researchers </w:t>
      </w:r>
      <w:r w:rsidR="00B6059B" w:rsidRPr="00C76C42">
        <w:rPr>
          <w:rFonts w:ascii="Times New Roman" w:hAnsi="Times New Roman" w:cs="Times New Roman"/>
          <w:color w:val="000000" w:themeColor="text1"/>
        </w:rPr>
        <w:t>began</w:t>
      </w:r>
      <w:r w:rsidR="00760737" w:rsidRPr="00C76C42">
        <w:rPr>
          <w:rFonts w:ascii="Times New Roman" w:hAnsi="Times New Roman" w:cs="Times New Roman"/>
          <w:color w:val="000000" w:themeColor="text1"/>
        </w:rPr>
        <w:t xml:space="preserve"> to examine engagement as an outcome of </w:t>
      </w:r>
      <w:r w:rsidR="00892B6A" w:rsidRPr="00C76C42">
        <w:rPr>
          <w:rFonts w:ascii="Times New Roman" w:hAnsi="Times New Roman" w:cs="Times New Roman"/>
          <w:color w:val="000000" w:themeColor="text1"/>
        </w:rPr>
        <w:t xml:space="preserve">the </w:t>
      </w:r>
      <w:r w:rsidR="00760737" w:rsidRPr="00C76C42">
        <w:rPr>
          <w:rFonts w:ascii="Times New Roman" w:hAnsi="Times New Roman" w:cs="Times New Roman"/>
          <w:color w:val="000000" w:themeColor="text1"/>
        </w:rPr>
        <w:t xml:space="preserve">school process and </w:t>
      </w:r>
      <w:r w:rsidR="00A708D8" w:rsidRPr="00C76C42">
        <w:rPr>
          <w:rFonts w:ascii="Times New Roman" w:hAnsi="Times New Roman" w:cs="Times New Roman"/>
          <w:color w:val="000000" w:themeColor="text1"/>
        </w:rPr>
        <w:t>to conceptualize</w:t>
      </w:r>
      <w:r w:rsidR="0087703E" w:rsidRPr="00C76C42">
        <w:rPr>
          <w:rFonts w:ascii="Times New Roman" w:hAnsi="Times New Roman" w:cs="Times New Roman"/>
          <w:color w:val="000000" w:themeColor="text1"/>
        </w:rPr>
        <w:t xml:space="preserve"> it as </w:t>
      </w:r>
      <w:r w:rsidR="00760737" w:rsidRPr="00C76C42">
        <w:rPr>
          <w:rFonts w:ascii="Times New Roman" w:hAnsi="Times New Roman" w:cs="Times New Roman"/>
          <w:color w:val="000000" w:themeColor="text1"/>
        </w:rPr>
        <w:t>havi</w:t>
      </w:r>
      <w:r w:rsidR="00A708D8" w:rsidRPr="00C76C42">
        <w:rPr>
          <w:rFonts w:ascii="Times New Roman" w:hAnsi="Times New Roman" w:cs="Times New Roman"/>
          <w:color w:val="000000" w:themeColor="text1"/>
        </w:rPr>
        <w:t>ng</w:t>
      </w:r>
      <w:r w:rsidR="00760737" w:rsidRPr="00C76C42">
        <w:rPr>
          <w:rFonts w:ascii="Times New Roman" w:hAnsi="Times New Roman" w:cs="Times New Roman"/>
          <w:color w:val="000000" w:themeColor="text1"/>
        </w:rPr>
        <w:t xml:space="preserve"> components</w:t>
      </w:r>
      <w:r w:rsidR="00103F6F" w:rsidRPr="00C76C42">
        <w:rPr>
          <w:rFonts w:ascii="Times New Roman" w:hAnsi="Times New Roman" w:cs="Times New Roman"/>
          <w:color w:val="000000" w:themeColor="text1"/>
        </w:rPr>
        <w:t xml:space="preserve"> (</w:t>
      </w:r>
      <w:r w:rsidR="00B179AC" w:rsidRPr="00C76C42">
        <w:rPr>
          <w:rFonts w:ascii="Times New Roman" w:hAnsi="Times New Roman" w:cs="Times New Roman"/>
          <w:color w:val="000000" w:themeColor="text1"/>
        </w:rPr>
        <w:t>Finn &amp; Vo</w:t>
      </w:r>
      <w:r w:rsidR="00103F6F" w:rsidRPr="00C76C42">
        <w:rPr>
          <w:rFonts w:ascii="Times New Roman" w:hAnsi="Times New Roman" w:cs="Times New Roman"/>
          <w:color w:val="000000" w:themeColor="text1"/>
        </w:rPr>
        <w:t xml:space="preserve">elckl, </w:t>
      </w:r>
      <w:r w:rsidR="00B179AC" w:rsidRPr="00C76C42">
        <w:rPr>
          <w:rFonts w:ascii="Times New Roman" w:hAnsi="Times New Roman" w:cs="Times New Roman"/>
          <w:color w:val="000000" w:themeColor="text1"/>
        </w:rPr>
        <w:t>1993)</w:t>
      </w:r>
      <w:r w:rsidR="005C488C" w:rsidRPr="00C76C42">
        <w:rPr>
          <w:rFonts w:ascii="Times New Roman" w:hAnsi="Times New Roman" w:cs="Times New Roman"/>
          <w:color w:val="000000" w:themeColor="text1"/>
        </w:rPr>
        <w:t>.</w:t>
      </w:r>
      <w:r w:rsidR="00B179AC" w:rsidRPr="00C76C42">
        <w:rPr>
          <w:rFonts w:ascii="Times New Roman" w:hAnsi="Times New Roman" w:cs="Times New Roman"/>
          <w:color w:val="000000" w:themeColor="text1"/>
        </w:rPr>
        <w:t xml:space="preserve"> </w:t>
      </w:r>
    </w:p>
    <w:p w14:paraId="4E9B79F5" w14:textId="57385FF7" w:rsidR="00672F1F" w:rsidRPr="00C76C42" w:rsidRDefault="00CB447C" w:rsidP="00187B1D">
      <w:pPr>
        <w:spacing w:line="480" w:lineRule="auto"/>
        <w:rPr>
          <w:rFonts w:ascii="Times New Roman" w:hAnsi="Times New Roman" w:cs="Times New Roman"/>
          <w:color w:val="000000" w:themeColor="text1"/>
        </w:rPr>
      </w:pPr>
      <w:r w:rsidRPr="00C76C42">
        <w:rPr>
          <w:rFonts w:ascii="Times New Roman" w:hAnsi="Times New Roman" w:cs="Times New Roman"/>
          <w:b/>
          <w:color w:val="000000" w:themeColor="text1"/>
        </w:rPr>
        <w:tab/>
      </w:r>
      <w:r w:rsidR="005E1CA5" w:rsidRPr="00C76C42">
        <w:rPr>
          <w:rFonts w:ascii="Times New Roman" w:hAnsi="Times New Roman" w:cs="Times New Roman"/>
          <w:color w:val="000000" w:themeColor="text1"/>
        </w:rPr>
        <w:t>Research of</w:t>
      </w:r>
      <w:r w:rsidRPr="00C76C42">
        <w:rPr>
          <w:rFonts w:ascii="Times New Roman" w:hAnsi="Times New Roman" w:cs="Times New Roman"/>
          <w:color w:val="000000" w:themeColor="text1"/>
        </w:rPr>
        <w:t xml:space="preserve"> the past ten years has mainly focused on understanding why engagement matters to achievement</w:t>
      </w:r>
      <w:r w:rsidR="0087703E" w:rsidRPr="00C76C42">
        <w:rPr>
          <w:rFonts w:ascii="Times New Roman" w:hAnsi="Times New Roman" w:cs="Times New Roman"/>
          <w:color w:val="000000" w:themeColor="text1"/>
        </w:rPr>
        <w:t>,</w:t>
      </w:r>
      <w:r w:rsidRPr="00C76C42">
        <w:rPr>
          <w:rFonts w:ascii="Times New Roman" w:hAnsi="Times New Roman" w:cs="Times New Roman"/>
          <w:color w:val="000000" w:themeColor="text1"/>
        </w:rPr>
        <w:t xml:space="preserve"> often citing the seminal </w:t>
      </w:r>
      <w:r w:rsidR="003A2EF4" w:rsidRPr="00C76C42">
        <w:rPr>
          <w:rFonts w:ascii="Times New Roman" w:hAnsi="Times New Roman" w:cs="Times New Roman"/>
          <w:color w:val="000000" w:themeColor="text1"/>
        </w:rPr>
        <w:t>work of Fredricks, Blumenfeld, and</w:t>
      </w:r>
      <w:r w:rsidRPr="00C76C42">
        <w:rPr>
          <w:rFonts w:ascii="Times New Roman" w:hAnsi="Times New Roman" w:cs="Times New Roman"/>
          <w:color w:val="000000" w:themeColor="text1"/>
        </w:rPr>
        <w:t xml:space="preserve"> Paris</w:t>
      </w:r>
      <w:r w:rsidR="005E1CA5" w:rsidRPr="00C76C42">
        <w:rPr>
          <w:rFonts w:ascii="Times New Roman" w:hAnsi="Times New Roman" w:cs="Times New Roman"/>
          <w:color w:val="000000" w:themeColor="text1"/>
        </w:rPr>
        <w:t xml:space="preserve"> (2004)</w:t>
      </w:r>
      <w:r w:rsidR="00B6059B" w:rsidRPr="00C76C42">
        <w:rPr>
          <w:rFonts w:ascii="Times New Roman" w:hAnsi="Times New Roman" w:cs="Times New Roman"/>
          <w:color w:val="000000" w:themeColor="text1"/>
        </w:rPr>
        <w:t>, which conceptualized</w:t>
      </w:r>
      <w:r w:rsidR="009A5664" w:rsidRPr="00C76C42">
        <w:rPr>
          <w:rFonts w:ascii="Times New Roman" w:hAnsi="Times New Roman" w:cs="Times New Roman"/>
          <w:color w:val="000000" w:themeColor="text1"/>
        </w:rPr>
        <w:t xml:space="preserve"> engagement as uniting </w:t>
      </w:r>
      <w:r w:rsidR="00566485" w:rsidRPr="00C76C42">
        <w:rPr>
          <w:rFonts w:ascii="Times New Roman" w:hAnsi="Times New Roman" w:cs="Times New Roman"/>
          <w:color w:val="000000" w:themeColor="text1"/>
        </w:rPr>
        <w:t>3</w:t>
      </w:r>
      <w:r w:rsidR="009A5664" w:rsidRPr="00C76C42">
        <w:rPr>
          <w:rFonts w:ascii="Times New Roman" w:hAnsi="Times New Roman" w:cs="Times New Roman"/>
          <w:color w:val="000000" w:themeColor="text1"/>
        </w:rPr>
        <w:t xml:space="preserve"> components</w:t>
      </w:r>
      <w:r w:rsidR="00FF0658" w:rsidRPr="00C76C42">
        <w:rPr>
          <w:rFonts w:ascii="Times New Roman" w:hAnsi="Times New Roman" w:cs="Times New Roman"/>
          <w:color w:val="000000" w:themeColor="text1"/>
        </w:rPr>
        <w:t xml:space="preserve"> that form the action of the motivational intention (Russe</w:t>
      </w:r>
      <w:r w:rsidR="00962218" w:rsidRPr="00C76C42">
        <w:rPr>
          <w:rFonts w:ascii="Times New Roman" w:hAnsi="Times New Roman" w:cs="Times New Roman"/>
          <w:color w:val="000000" w:themeColor="text1"/>
        </w:rPr>
        <w:t>ll, Ainley,</w:t>
      </w:r>
      <w:r w:rsidR="0087703E" w:rsidRPr="00C76C42">
        <w:rPr>
          <w:rFonts w:ascii="Times New Roman" w:hAnsi="Times New Roman" w:cs="Times New Roman"/>
          <w:color w:val="000000" w:themeColor="text1"/>
        </w:rPr>
        <w:t xml:space="preserve"> &amp; Frydenberg, 2005)</w:t>
      </w:r>
      <w:r w:rsidR="005C187B" w:rsidRPr="00C76C42">
        <w:rPr>
          <w:rFonts w:ascii="Times New Roman" w:hAnsi="Times New Roman" w:cs="Times New Roman"/>
          <w:color w:val="000000" w:themeColor="text1"/>
        </w:rPr>
        <w:t xml:space="preserve">. </w:t>
      </w:r>
      <w:r w:rsidR="0087703E" w:rsidRPr="00C76C42">
        <w:rPr>
          <w:rFonts w:ascii="Times New Roman" w:hAnsi="Times New Roman" w:cs="Times New Roman"/>
          <w:color w:val="000000" w:themeColor="text1"/>
        </w:rPr>
        <w:t xml:space="preserve">These are: </w:t>
      </w:r>
      <w:r w:rsidR="00D44B1D" w:rsidRPr="00C76C42">
        <w:rPr>
          <w:rFonts w:ascii="Times New Roman" w:hAnsi="Times New Roman" w:cs="Times New Roman"/>
          <w:color w:val="000000" w:themeColor="text1"/>
        </w:rPr>
        <w:t xml:space="preserve">(1) </w:t>
      </w:r>
      <w:r w:rsidR="005C187B" w:rsidRPr="00C76C42">
        <w:rPr>
          <w:rFonts w:ascii="Times New Roman" w:hAnsi="Times New Roman" w:cs="Times New Roman"/>
          <w:color w:val="000000" w:themeColor="text1"/>
        </w:rPr>
        <w:t>The cognitive</w:t>
      </w:r>
      <w:r w:rsidR="00D44B1D" w:rsidRPr="00C76C42">
        <w:rPr>
          <w:rFonts w:ascii="Times New Roman" w:hAnsi="Times New Roman" w:cs="Times New Roman"/>
          <w:color w:val="000000" w:themeColor="text1"/>
        </w:rPr>
        <w:t xml:space="preserve"> dimension</w:t>
      </w:r>
      <w:r w:rsidR="0087703E" w:rsidRPr="00C76C42">
        <w:rPr>
          <w:rFonts w:ascii="Times New Roman" w:hAnsi="Times New Roman" w:cs="Times New Roman"/>
          <w:color w:val="000000" w:themeColor="text1"/>
        </w:rPr>
        <w:t>,</w:t>
      </w:r>
      <w:r w:rsidR="005C187B" w:rsidRPr="00C76C42">
        <w:rPr>
          <w:rFonts w:ascii="Times New Roman" w:hAnsi="Times New Roman" w:cs="Times New Roman"/>
          <w:color w:val="000000" w:themeColor="text1"/>
        </w:rPr>
        <w:t xml:space="preserve"> </w:t>
      </w:r>
      <w:r w:rsidR="00B6059B" w:rsidRPr="00C76C42">
        <w:rPr>
          <w:rFonts w:ascii="Times New Roman" w:hAnsi="Times New Roman" w:cs="Times New Roman"/>
          <w:color w:val="000000" w:themeColor="text1"/>
        </w:rPr>
        <w:t>defined</w:t>
      </w:r>
      <w:r w:rsidR="009A5664" w:rsidRPr="00C76C42">
        <w:rPr>
          <w:rFonts w:ascii="Times New Roman" w:hAnsi="Times New Roman" w:cs="Times New Roman"/>
          <w:color w:val="000000" w:themeColor="text1"/>
        </w:rPr>
        <w:t xml:space="preserve"> as investment and effort toward mastering ideas an</w:t>
      </w:r>
      <w:r w:rsidR="0087703E" w:rsidRPr="00C76C42">
        <w:rPr>
          <w:rFonts w:ascii="Times New Roman" w:hAnsi="Times New Roman" w:cs="Times New Roman"/>
          <w:color w:val="000000" w:themeColor="text1"/>
        </w:rPr>
        <w:t>d skills;</w:t>
      </w:r>
      <w:r w:rsidR="009A5664" w:rsidRPr="00C76C42">
        <w:rPr>
          <w:rFonts w:ascii="Times New Roman" w:hAnsi="Times New Roman" w:cs="Times New Roman"/>
          <w:color w:val="000000" w:themeColor="text1"/>
        </w:rPr>
        <w:t xml:space="preserve"> </w:t>
      </w:r>
      <w:r w:rsidR="0087703E" w:rsidRPr="00C76C42">
        <w:rPr>
          <w:rFonts w:ascii="Times New Roman" w:hAnsi="Times New Roman" w:cs="Times New Roman"/>
          <w:color w:val="000000" w:themeColor="text1"/>
        </w:rPr>
        <w:t>(2) T</w:t>
      </w:r>
      <w:r w:rsidR="00D44B1D" w:rsidRPr="00C76C42">
        <w:rPr>
          <w:rFonts w:ascii="Times New Roman" w:hAnsi="Times New Roman" w:cs="Times New Roman"/>
          <w:color w:val="000000" w:themeColor="text1"/>
        </w:rPr>
        <w:t xml:space="preserve">he </w:t>
      </w:r>
      <w:r w:rsidR="009A5664" w:rsidRPr="00C76C42">
        <w:rPr>
          <w:rFonts w:ascii="Times New Roman" w:hAnsi="Times New Roman" w:cs="Times New Roman"/>
          <w:color w:val="000000" w:themeColor="text1"/>
        </w:rPr>
        <w:t>behavior</w:t>
      </w:r>
      <w:r w:rsidR="00D44B1D" w:rsidRPr="00C76C42">
        <w:rPr>
          <w:rFonts w:ascii="Times New Roman" w:hAnsi="Times New Roman" w:cs="Times New Roman"/>
          <w:color w:val="000000" w:themeColor="text1"/>
        </w:rPr>
        <w:t>al dimension</w:t>
      </w:r>
      <w:r w:rsidR="0087703E" w:rsidRPr="00C76C42">
        <w:rPr>
          <w:rFonts w:ascii="Times New Roman" w:hAnsi="Times New Roman" w:cs="Times New Roman"/>
          <w:color w:val="000000" w:themeColor="text1"/>
        </w:rPr>
        <w:t xml:space="preserve">, </w:t>
      </w:r>
      <w:r w:rsidR="00F04C1C" w:rsidRPr="00C76C42">
        <w:rPr>
          <w:rFonts w:ascii="Times New Roman" w:hAnsi="Times New Roman" w:cs="Times New Roman"/>
          <w:color w:val="000000" w:themeColor="text1"/>
        </w:rPr>
        <w:t>reflected as participation;</w:t>
      </w:r>
      <w:r w:rsidR="009A5664" w:rsidRPr="00C76C42">
        <w:rPr>
          <w:rFonts w:ascii="Times New Roman" w:hAnsi="Times New Roman" w:cs="Times New Roman"/>
          <w:color w:val="000000" w:themeColor="text1"/>
        </w:rPr>
        <w:t xml:space="preserve"> </w:t>
      </w:r>
      <w:r w:rsidR="0087703E" w:rsidRPr="00C76C42">
        <w:rPr>
          <w:rFonts w:ascii="Times New Roman" w:hAnsi="Times New Roman" w:cs="Times New Roman"/>
          <w:color w:val="000000" w:themeColor="text1"/>
        </w:rPr>
        <w:t>and (3)</w:t>
      </w:r>
      <w:r w:rsidR="009A5664" w:rsidRPr="00C76C42">
        <w:rPr>
          <w:rFonts w:ascii="Times New Roman" w:hAnsi="Times New Roman" w:cs="Times New Roman"/>
          <w:color w:val="000000" w:themeColor="text1"/>
        </w:rPr>
        <w:t xml:space="preserve"> </w:t>
      </w:r>
      <w:r w:rsidR="0087703E" w:rsidRPr="00C76C42">
        <w:rPr>
          <w:rFonts w:ascii="Times New Roman" w:hAnsi="Times New Roman" w:cs="Times New Roman"/>
          <w:color w:val="000000" w:themeColor="text1"/>
        </w:rPr>
        <w:t>T</w:t>
      </w:r>
      <w:r w:rsidR="00D44B1D" w:rsidRPr="00C76C42">
        <w:rPr>
          <w:rFonts w:ascii="Times New Roman" w:hAnsi="Times New Roman" w:cs="Times New Roman"/>
          <w:color w:val="000000" w:themeColor="text1"/>
        </w:rPr>
        <w:t xml:space="preserve">he </w:t>
      </w:r>
      <w:r w:rsidR="009A5664" w:rsidRPr="00C76C42">
        <w:rPr>
          <w:rFonts w:ascii="Times New Roman" w:hAnsi="Times New Roman" w:cs="Times New Roman"/>
          <w:color w:val="000000" w:themeColor="text1"/>
        </w:rPr>
        <w:t>emotion</w:t>
      </w:r>
      <w:r w:rsidR="00D44B1D" w:rsidRPr="00C76C42">
        <w:rPr>
          <w:rFonts w:ascii="Times New Roman" w:hAnsi="Times New Roman" w:cs="Times New Roman"/>
          <w:color w:val="000000" w:themeColor="text1"/>
        </w:rPr>
        <w:t>al dimension</w:t>
      </w:r>
      <w:r w:rsidR="0087703E" w:rsidRPr="00C76C42">
        <w:rPr>
          <w:rFonts w:ascii="Times New Roman" w:hAnsi="Times New Roman" w:cs="Times New Roman"/>
          <w:color w:val="000000" w:themeColor="text1"/>
        </w:rPr>
        <w:t>, encompassing</w:t>
      </w:r>
      <w:r w:rsidR="009A5664" w:rsidRPr="00C76C42">
        <w:rPr>
          <w:rFonts w:ascii="Times New Roman" w:hAnsi="Times New Roman" w:cs="Times New Roman"/>
          <w:color w:val="000000" w:themeColor="text1"/>
        </w:rPr>
        <w:t xml:space="preserve"> positive and negative reactions to learning. </w:t>
      </w:r>
    </w:p>
    <w:p w14:paraId="0A6938BF" w14:textId="66A9F236" w:rsidR="00672F1F" w:rsidRPr="00C76C42" w:rsidRDefault="00672F1F" w:rsidP="00187B1D">
      <w:pPr>
        <w:spacing w:line="480" w:lineRule="auto"/>
        <w:rPr>
          <w:rFonts w:ascii="Times New Roman" w:hAnsi="Times New Roman" w:cs="Times New Roman"/>
          <w:color w:val="000000" w:themeColor="text1"/>
        </w:rPr>
      </w:pPr>
      <w:r w:rsidRPr="00C76C42">
        <w:rPr>
          <w:rFonts w:ascii="Times New Roman" w:hAnsi="Times New Roman" w:cs="Times New Roman"/>
          <w:color w:val="000000" w:themeColor="text1"/>
        </w:rPr>
        <w:tab/>
        <w:t xml:space="preserve">This study draws from the widely accepted </w:t>
      </w:r>
      <w:r w:rsidR="00962218" w:rsidRPr="00C76C42">
        <w:rPr>
          <w:rFonts w:ascii="Times New Roman" w:hAnsi="Times New Roman" w:cs="Times New Roman"/>
          <w:color w:val="000000" w:themeColor="text1"/>
        </w:rPr>
        <w:t>Fredricks</w:t>
      </w:r>
      <w:r w:rsidR="005A65DB" w:rsidRPr="00C76C42">
        <w:rPr>
          <w:rFonts w:ascii="Times New Roman" w:hAnsi="Times New Roman" w:cs="Times New Roman"/>
          <w:color w:val="000000" w:themeColor="text1"/>
        </w:rPr>
        <w:t xml:space="preserve"> et al. (2004) </w:t>
      </w:r>
      <w:r w:rsidRPr="00C76C42">
        <w:rPr>
          <w:rFonts w:ascii="Times New Roman" w:hAnsi="Times New Roman" w:cs="Times New Roman"/>
          <w:color w:val="000000" w:themeColor="text1"/>
        </w:rPr>
        <w:t xml:space="preserve">demarcation of engagement </w:t>
      </w:r>
      <w:r w:rsidR="005A65DB" w:rsidRPr="00C76C42">
        <w:rPr>
          <w:rFonts w:ascii="Times New Roman" w:hAnsi="Times New Roman" w:cs="Times New Roman"/>
          <w:color w:val="000000" w:themeColor="text1"/>
        </w:rPr>
        <w:t xml:space="preserve">into </w:t>
      </w:r>
      <w:r w:rsidRPr="00C76C42">
        <w:rPr>
          <w:rFonts w:ascii="Times New Roman" w:hAnsi="Times New Roman" w:cs="Times New Roman"/>
          <w:color w:val="000000" w:themeColor="text1"/>
        </w:rPr>
        <w:t>three dimension</w:t>
      </w:r>
      <w:r w:rsidR="005A65DB" w:rsidRPr="00C76C42">
        <w:rPr>
          <w:rFonts w:ascii="Times New Roman" w:hAnsi="Times New Roman" w:cs="Times New Roman"/>
          <w:color w:val="000000" w:themeColor="text1"/>
        </w:rPr>
        <w:t xml:space="preserve">s. The engagement dimensions with factors derived from the PISA 2012 dataset is presented below. </w:t>
      </w:r>
    </w:p>
    <w:p w14:paraId="72FD57EE" w14:textId="376B6974" w:rsidR="00557DF6" w:rsidRPr="00C76C42" w:rsidRDefault="00557DF6" w:rsidP="00187B1D">
      <w:pPr>
        <w:pStyle w:val="NormalWeb"/>
        <w:spacing w:before="0" w:beforeAutospacing="0" w:after="0" w:afterAutospacing="0" w:line="480" w:lineRule="auto"/>
        <w:rPr>
          <w:b/>
        </w:rPr>
      </w:pPr>
      <w:r w:rsidRPr="00C76C42">
        <w:rPr>
          <w:b/>
        </w:rPr>
        <w:t>The Cognitive D</w:t>
      </w:r>
      <w:r w:rsidR="00C8712D" w:rsidRPr="00C76C42">
        <w:rPr>
          <w:b/>
        </w:rPr>
        <w:t>imension</w:t>
      </w:r>
    </w:p>
    <w:p w14:paraId="12CCD74A" w14:textId="45CC491A" w:rsidR="00CE3A42" w:rsidRPr="00C76C42" w:rsidRDefault="00557DF6" w:rsidP="00187B1D">
      <w:pPr>
        <w:pStyle w:val="NormalWeb"/>
        <w:spacing w:before="0" w:beforeAutospacing="0" w:after="0" w:afterAutospacing="0" w:line="480" w:lineRule="auto"/>
        <w:rPr>
          <w:color w:val="000000"/>
        </w:rPr>
      </w:pPr>
      <w:r w:rsidRPr="00C76C42">
        <w:rPr>
          <w:b/>
        </w:rPr>
        <w:tab/>
      </w:r>
      <w:r w:rsidR="00C8712D" w:rsidRPr="00C76C42">
        <w:t xml:space="preserve">The cognitive dimension is defined as being personally invested and having a willingness to exert effort to learn </w:t>
      </w:r>
      <w:r w:rsidR="00CE3A42" w:rsidRPr="00C76C42">
        <w:t xml:space="preserve">mathematics </w:t>
      </w:r>
      <w:r w:rsidR="00894DBA" w:rsidRPr="00C76C42">
        <w:t>(Fredricks</w:t>
      </w:r>
      <w:r w:rsidR="00E317C0" w:rsidRPr="00C76C42">
        <w:t xml:space="preserve"> &amp; McColskey, 20</w:t>
      </w:r>
      <w:r w:rsidR="00672F1F" w:rsidRPr="00C76C42">
        <w:t xml:space="preserve">12). It includes </w:t>
      </w:r>
      <w:r w:rsidR="00C8712D" w:rsidRPr="00C76C42">
        <w:t xml:space="preserve">measures </w:t>
      </w:r>
      <w:r w:rsidR="00CE3A42" w:rsidRPr="00C76C42">
        <w:t xml:space="preserve">reflecting the latter definition: </w:t>
      </w:r>
      <w:r w:rsidR="00C8712D" w:rsidRPr="00C76C42">
        <w:t xml:space="preserve"> </w:t>
      </w:r>
      <w:r w:rsidR="00CE3A42" w:rsidRPr="00C76C42">
        <w:t xml:space="preserve">(1) work hard on </w:t>
      </w:r>
      <w:r w:rsidR="00D4176B" w:rsidRPr="00C76C42">
        <w:t>mathematics</w:t>
      </w:r>
      <w:r w:rsidR="00672F1F" w:rsidRPr="00C76C42">
        <w:t xml:space="preserve"> </w:t>
      </w:r>
      <w:r w:rsidR="00CE3A42" w:rsidRPr="00C76C42">
        <w:t xml:space="preserve">homework, (2) </w:t>
      </w:r>
      <w:r w:rsidR="009A6C94" w:rsidRPr="00C76C42">
        <w:t xml:space="preserve">be </w:t>
      </w:r>
      <w:r w:rsidR="00CE3A42" w:rsidRPr="00C76C42">
        <w:t>prep</w:t>
      </w:r>
      <w:r w:rsidR="00894DBA" w:rsidRPr="00C76C42">
        <w:t xml:space="preserve">ared for </w:t>
      </w:r>
      <w:r w:rsidR="00D4176B" w:rsidRPr="00C76C42">
        <w:t>mathematics</w:t>
      </w:r>
      <w:r w:rsidR="00672F1F" w:rsidRPr="00C76C42">
        <w:t xml:space="preserve"> </w:t>
      </w:r>
      <w:r w:rsidR="00894DBA" w:rsidRPr="00C76C42">
        <w:t>exams, (3) s</w:t>
      </w:r>
      <w:r w:rsidR="00CE3A42" w:rsidRPr="00C76C42">
        <w:t xml:space="preserve">tudy hard for </w:t>
      </w:r>
      <w:r w:rsidR="00D4176B" w:rsidRPr="00C76C42">
        <w:t>mathematics</w:t>
      </w:r>
      <w:r w:rsidR="005A65DB" w:rsidRPr="00C76C42">
        <w:t xml:space="preserve"> </w:t>
      </w:r>
      <w:r w:rsidR="00CE3A42" w:rsidRPr="00C76C42">
        <w:t>quizzes, (4) study until I understand</w:t>
      </w:r>
      <w:r w:rsidR="00894DBA" w:rsidRPr="00C76C42">
        <w:t xml:space="preserve"> mathematics, and (5) avoid distraction when studying.</w:t>
      </w:r>
    </w:p>
    <w:p w14:paraId="491D50CC" w14:textId="1DC766A8" w:rsidR="00557DF6" w:rsidRPr="00C76C42" w:rsidRDefault="00557DF6" w:rsidP="00187B1D">
      <w:pPr>
        <w:pStyle w:val="NormalWeb"/>
        <w:spacing w:before="0" w:beforeAutospacing="0" w:after="0" w:afterAutospacing="0" w:line="480" w:lineRule="auto"/>
        <w:rPr>
          <w:b/>
        </w:rPr>
      </w:pPr>
      <w:r w:rsidRPr="00C76C42">
        <w:rPr>
          <w:b/>
        </w:rPr>
        <w:t>The Behavioral Dimension</w:t>
      </w:r>
      <w:r w:rsidR="00C8712D" w:rsidRPr="00C76C42">
        <w:rPr>
          <w:b/>
        </w:rPr>
        <w:t xml:space="preserve"> </w:t>
      </w:r>
    </w:p>
    <w:p w14:paraId="20579702" w14:textId="11057700" w:rsidR="009A6BBB" w:rsidRPr="00C76C42" w:rsidRDefault="00557DF6" w:rsidP="00187B1D">
      <w:pPr>
        <w:pStyle w:val="NormalWeb"/>
        <w:spacing w:before="0" w:beforeAutospacing="0" w:after="0" w:afterAutospacing="0" w:line="480" w:lineRule="auto"/>
      </w:pPr>
      <w:r w:rsidRPr="00C76C42">
        <w:rPr>
          <w:b/>
        </w:rPr>
        <w:tab/>
      </w:r>
      <w:r w:rsidR="00C8712D" w:rsidRPr="00C76C42">
        <w:t xml:space="preserve">The behavioral dimension is defined as units of actions specific to </w:t>
      </w:r>
      <w:r w:rsidR="00D4176B" w:rsidRPr="00C76C42">
        <w:t>mathematics</w:t>
      </w:r>
      <w:r w:rsidR="005A65DB" w:rsidRPr="00C76C42">
        <w:t xml:space="preserve"> </w:t>
      </w:r>
      <w:r w:rsidR="00C8712D" w:rsidRPr="00C76C42">
        <w:t>achievement</w:t>
      </w:r>
      <w:r w:rsidR="00483714" w:rsidRPr="00C76C42">
        <w:t xml:space="preserve"> (</w:t>
      </w:r>
      <w:r w:rsidR="003A2EF4" w:rsidRPr="00C76C42">
        <w:t>Christenson et al., 2012; Fredricks et al., 2008</w:t>
      </w:r>
      <w:r w:rsidR="00892B6A" w:rsidRPr="00C76C42">
        <w:t>)</w:t>
      </w:r>
      <w:r w:rsidR="00483714" w:rsidRPr="00C76C42">
        <w:t xml:space="preserve">. </w:t>
      </w:r>
      <w:r w:rsidR="00892B6A" w:rsidRPr="00C76C42">
        <w:t xml:space="preserve">The </w:t>
      </w:r>
      <w:r w:rsidR="00894DBA" w:rsidRPr="00C76C42">
        <w:t>4</w:t>
      </w:r>
      <w:r w:rsidR="00483714" w:rsidRPr="00C76C42">
        <w:t xml:space="preserve"> </w:t>
      </w:r>
      <w:r w:rsidR="009A6BBB" w:rsidRPr="00C76C42">
        <w:t xml:space="preserve">measures </w:t>
      </w:r>
      <w:r w:rsidR="005A65DB" w:rsidRPr="00C76C42">
        <w:t>included in this dimens</w:t>
      </w:r>
      <w:r w:rsidR="00892B6A" w:rsidRPr="00C76C42">
        <w:t>ion</w:t>
      </w:r>
      <w:r w:rsidR="009A6C94" w:rsidRPr="00C76C42">
        <w:t xml:space="preserve"> gauge to what degree students</w:t>
      </w:r>
      <w:r w:rsidR="009A6BBB" w:rsidRPr="00C76C42">
        <w:t xml:space="preserve"> complete </w:t>
      </w:r>
      <w:r w:rsidR="00C8712D" w:rsidRPr="00C76C42">
        <w:t>homework</w:t>
      </w:r>
      <w:r w:rsidR="00483714" w:rsidRPr="00C76C42">
        <w:t xml:space="preserve"> </w:t>
      </w:r>
      <w:r w:rsidR="00C8712D" w:rsidRPr="00C76C42">
        <w:t xml:space="preserve">and </w:t>
      </w:r>
      <w:r w:rsidR="009A6BBB" w:rsidRPr="00C76C42">
        <w:t xml:space="preserve">participate in </w:t>
      </w:r>
      <w:r w:rsidR="00814A0D" w:rsidRPr="00C76C42">
        <w:t>their</w:t>
      </w:r>
      <w:r w:rsidR="009A6BBB" w:rsidRPr="00C76C42">
        <w:t xml:space="preserve"> </w:t>
      </w:r>
      <w:r w:rsidR="00D4176B" w:rsidRPr="00C76C42">
        <w:t>mathematics</w:t>
      </w:r>
      <w:r w:rsidR="005A65DB" w:rsidRPr="00C76C42">
        <w:t xml:space="preserve"> </w:t>
      </w:r>
      <w:r w:rsidR="009A6BBB" w:rsidRPr="00C76C42">
        <w:t xml:space="preserve">class. </w:t>
      </w:r>
      <w:r w:rsidR="009A6C94" w:rsidRPr="00C76C42">
        <w:t>These are:</w:t>
      </w:r>
      <w:r w:rsidR="001B3488" w:rsidRPr="00C76C42">
        <w:t xml:space="preserve"> (1) </w:t>
      </w:r>
      <w:r w:rsidR="009A6BBB" w:rsidRPr="00C76C42">
        <w:t>I complet</w:t>
      </w:r>
      <w:r w:rsidR="009A6C94" w:rsidRPr="00C76C42">
        <w:t>e homework in time for my class;</w:t>
      </w:r>
      <w:r w:rsidR="009A6BBB" w:rsidRPr="00C76C42">
        <w:t xml:space="preserve"> </w:t>
      </w:r>
      <w:r w:rsidR="001B3488" w:rsidRPr="00C76C42">
        <w:t>(2</w:t>
      </w:r>
      <w:r w:rsidR="009A6BBB" w:rsidRPr="00C76C42">
        <w:t>) I pay at</w:t>
      </w:r>
      <w:r w:rsidR="009A6C94" w:rsidRPr="00C76C42">
        <w:t>tention in mathematics class;</w:t>
      </w:r>
      <w:r w:rsidR="001B3488" w:rsidRPr="00C76C42">
        <w:t xml:space="preserve"> (3</w:t>
      </w:r>
      <w:r w:rsidR="009A6BBB" w:rsidRPr="00C76C42">
        <w:t>) I li</w:t>
      </w:r>
      <w:r w:rsidR="001B3488" w:rsidRPr="00C76C42">
        <w:t xml:space="preserve">sten in </w:t>
      </w:r>
      <w:r w:rsidR="00D4176B" w:rsidRPr="00C76C42">
        <w:t>mathematics</w:t>
      </w:r>
      <w:r w:rsidR="005A65DB" w:rsidRPr="00C76C42">
        <w:t xml:space="preserve"> </w:t>
      </w:r>
      <w:r w:rsidR="001B3488" w:rsidRPr="00C76C42">
        <w:t>class</w:t>
      </w:r>
      <w:r w:rsidR="009A6C94" w:rsidRPr="00C76C42">
        <w:t>;</w:t>
      </w:r>
      <w:r w:rsidR="001B3488" w:rsidRPr="00C76C42">
        <w:t xml:space="preserve"> and (4</w:t>
      </w:r>
      <w:r w:rsidR="009A6BBB" w:rsidRPr="00C76C42">
        <w:t>) I seek explanations.</w:t>
      </w:r>
    </w:p>
    <w:p w14:paraId="05BA04FD" w14:textId="782E98C6" w:rsidR="00557DF6" w:rsidRPr="00C76C42" w:rsidRDefault="00557DF6" w:rsidP="00187B1D">
      <w:pPr>
        <w:pStyle w:val="NormalWeb"/>
        <w:spacing w:before="0" w:beforeAutospacing="0" w:after="0" w:afterAutospacing="0" w:line="480" w:lineRule="auto"/>
        <w:rPr>
          <w:b/>
          <w:color w:val="000000"/>
        </w:rPr>
      </w:pPr>
      <w:r w:rsidRPr="00C76C42">
        <w:rPr>
          <w:b/>
        </w:rPr>
        <w:t>The Emotional D</w:t>
      </w:r>
      <w:r w:rsidR="00C8712D" w:rsidRPr="00C76C42">
        <w:rPr>
          <w:b/>
        </w:rPr>
        <w:t>imension</w:t>
      </w:r>
    </w:p>
    <w:p w14:paraId="6526A255" w14:textId="5168E224" w:rsidR="00C8712D" w:rsidRPr="00C76C42" w:rsidRDefault="00557DF6" w:rsidP="00187B1D">
      <w:pPr>
        <w:pStyle w:val="NormalWeb"/>
        <w:spacing w:before="0" w:beforeAutospacing="0" w:after="0" w:afterAutospacing="0" w:line="480" w:lineRule="auto"/>
        <w:rPr>
          <w:color w:val="000000"/>
        </w:rPr>
      </w:pPr>
      <w:r w:rsidRPr="00C76C42">
        <w:rPr>
          <w:b/>
          <w:color w:val="000000"/>
        </w:rPr>
        <w:tab/>
      </w:r>
      <w:r w:rsidR="00C8712D" w:rsidRPr="00C76C42">
        <w:rPr>
          <w:color w:val="000000"/>
        </w:rPr>
        <w:t xml:space="preserve">The emotional dimension is defined as </w:t>
      </w:r>
      <w:r w:rsidR="009A6C94" w:rsidRPr="00C76C42">
        <w:rPr>
          <w:color w:val="000000"/>
        </w:rPr>
        <w:t>student</w:t>
      </w:r>
      <w:r w:rsidR="00C8712D" w:rsidRPr="00C76C42">
        <w:rPr>
          <w:color w:val="000000"/>
        </w:rPr>
        <w:t xml:space="preserve"> feelings </w:t>
      </w:r>
      <w:r w:rsidR="009A6C94" w:rsidRPr="00C76C42">
        <w:rPr>
          <w:color w:val="000000"/>
        </w:rPr>
        <w:t xml:space="preserve">toward </w:t>
      </w:r>
      <w:r w:rsidR="00C8712D" w:rsidRPr="00C76C42">
        <w:rPr>
          <w:color w:val="000000"/>
        </w:rPr>
        <w:t>learning</w:t>
      </w:r>
      <w:r w:rsidR="00D94920" w:rsidRPr="00C76C42">
        <w:rPr>
          <w:color w:val="000000"/>
        </w:rPr>
        <w:t xml:space="preserve"> mathematics</w:t>
      </w:r>
      <w:r w:rsidR="00C8712D" w:rsidRPr="00C76C42">
        <w:rPr>
          <w:color w:val="000000"/>
        </w:rPr>
        <w:t xml:space="preserve">. </w:t>
      </w:r>
      <w:r w:rsidR="009A6C94" w:rsidRPr="00C76C42">
        <w:rPr>
          <w:color w:val="000000"/>
        </w:rPr>
        <w:t>In this study 3</w:t>
      </w:r>
      <w:r w:rsidR="009A6BBB" w:rsidRPr="00C76C42">
        <w:rPr>
          <w:color w:val="000000"/>
        </w:rPr>
        <w:t xml:space="preserve"> measures are employed that reflect student enjoyme</w:t>
      </w:r>
      <w:r w:rsidR="00D94920" w:rsidRPr="00C76C42">
        <w:rPr>
          <w:color w:val="000000"/>
        </w:rPr>
        <w:t>n</w:t>
      </w:r>
      <w:r w:rsidR="009A6C94" w:rsidRPr="00C76C42">
        <w:rPr>
          <w:color w:val="000000"/>
        </w:rPr>
        <w:t>t:</w:t>
      </w:r>
      <w:r w:rsidR="00D94920" w:rsidRPr="00C76C42">
        <w:rPr>
          <w:color w:val="000000"/>
        </w:rPr>
        <w:t xml:space="preserve"> (1) I look forward to mathematics lessons</w:t>
      </w:r>
      <w:r w:rsidR="009A6C94" w:rsidRPr="00C76C42">
        <w:rPr>
          <w:color w:val="000000"/>
        </w:rPr>
        <w:t>;</w:t>
      </w:r>
      <w:r w:rsidR="00D94920" w:rsidRPr="00C76C42">
        <w:rPr>
          <w:color w:val="000000"/>
        </w:rPr>
        <w:t xml:space="preserve"> (2) I enjoy mathematics</w:t>
      </w:r>
      <w:r w:rsidR="009A6C94" w:rsidRPr="00C76C42">
        <w:rPr>
          <w:color w:val="000000"/>
        </w:rPr>
        <w:t>;</w:t>
      </w:r>
      <w:r w:rsidR="001B3488" w:rsidRPr="00C76C42">
        <w:rPr>
          <w:color w:val="000000"/>
        </w:rPr>
        <w:t xml:space="preserve"> and (3</w:t>
      </w:r>
      <w:r w:rsidR="00D94920" w:rsidRPr="00C76C42">
        <w:rPr>
          <w:color w:val="000000"/>
        </w:rPr>
        <w:t>) I enjoy reading about mathematics</w:t>
      </w:r>
      <w:r w:rsidR="00483714" w:rsidRPr="00C76C42">
        <w:rPr>
          <w:color w:val="000000"/>
        </w:rPr>
        <w:t xml:space="preserve">. </w:t>
      </w:r>
    </w:p>
    <w:p w14:paraId="78FF8819" w14:textId="01B781CF" w:rsidR="001B3488" w:rsidRPr="00C76C42" w:rsidRDefault="001B3488" w:rsidP="00187B1D">
      <w:pPr>
        <w:pStyle w:val="NormalWeb"/>
        <w:spacing w:before="0" w:beforeAutospacing="0" w:after="0" w:afterAutospacing="0" w:line="480" w:lineRule="auto"/>
      </w:pPr>
      <w:r w:rsidRPr="00C76C42">
        <w:rPr>
          <w:color w:val="000000"/>
        </w:rPr>
        <w:tab/>
        <w:t xml:space="preserve">As a relative new field of study, engagement is yet to be clearly conceptualized or defined and therefore researchers have a responsibility to demonstrate </w:t>
      </w:r>
      <w:r w:rsidR="009A6C94" w:rsidRPr="00C76C42">
        <w:rPr>
          <w:color w:val="000000"/>
        </w:rPr>
        <w:t xml:space="preserve">that </w:t>
      </w:r>
      <w:r w:rsidRPr="00C76C42">
        <w:rPr>
          <w:color w:val="000000"/>
        </w:rPr>
        <w:t>the structural model of engagement is a good</w:t>
      </w:r>
      <w:r w:rsidR="009A6C94" w:rsidRPr="00C76C42">
        <w:rPr>
          <w:color w:val="000000"/>
        </w:rPr>
        <w:t xml:space="preserve"> </w:t>
      </w:r>
      <w:r w:rsidRPr="00C76C42">
        <w:rPr>
          <w:color w:val="000000"/>
        </w:rPr>
        <w:t>fit</w:t>
      </w:r>
      <w:r w:rsidR="009A6C94" w:rsidRPr="00C76C42">
        <w:rPr>
          <w:color w:val="000000"/>
        </w:rPr>
        <w:t xml:space="preserve"> with data. This study intends t</w:t>
      </w:r>
      <w:r w:rsidRPr="00C76C42">
        <w:rPr>
          <w:color w:val="000000"/>
        </w:rPr>
        <w:t xml:space="preserve">o add to the existing knowledge by presenting a structural model of engagement that is supported by data and can be used to predict </w:t>
      </w:r>
      <w:r w:rsidR="00D93619" w:rsidRPr="00C76C42">
        <w:rPr>
          <w:color w:val="000000"/>
        </w:rPr>
        <w:t>students’</w:t>
      </w:r>
      <w:r w:rsidR="009A6C94" w:rsidRPr="00C76C42">
        <w:rPr>
          <w:color w:val="000000"/>
        </w:rPr>
        <w:t xml:space="preserve"> mathematics engagement</w:t>
      </w:r>
      <w:r w:rsidRPr="00C76C42">
        <w:rPr>
          <w:color w:val="000000"/>
        </w:rPr>
        <w:t xml:space="preserve">. </w:t>
      </w:r>
    </w:p>
    <w:p w14:paraId="585C2D54" w14:textId="3D480727" w:rsidR="00FF15D6" w:rsidRPr="00C76C42" w:rsidRDefault="00FF15D6" w:rsidP="00187B1D">
      <w:pPr>
        <w:widowControl w:val="0"/>
        <w:autoSpaceDE w:val="0"/>
        <w:autoSpaceDN w:val="0"/>
        <w:adjustRightInd w:val="0"/>
        <w:spacing w:line="480" w:lineRule="auto"/>
        <w:jc w:val="center"/>
        <w:rPr>
          <w:rFonts w:ascii="Times New Roman" w:hAnsi="Times New Roman" w:cs="Times New Roman"/>
          <w:b/>
          <w:color w:val="000000" w:themeColor="text1"/>
        </w:rPr>
      </w:pPr>
      <w:r w:rsidRPr="00C76C42">
        <w:rPr>
          <w:rFonts w:ascii="Times New Roman" w:hAnsi="Times New Roman" w:cs="Times New Roman"/>
          <w:b/>
          <w:color w:val="000000" w:themeColor="text1"/>
        </w:rPr>
        <w:t>Attribution Theory</w:t>
      </w:r>
    </w:p>
    <w:p w14:paraId="47AB60B3" w14:textId="0885D379" w:rsidR="000E02D0" w:rsidRPr="00C76C42" w:rsidRDefault="000E02D0" w:rsidP="00187B1D">
      <w:pPr>
        <w:spacing w:line="480" w:lineRule="auto"/>
        <w:ind w:left="720"/>
        <w:rPr>
          <w:rFonts w:ascii="Times New Roman" w:hAnsi="Times New Roman" w:cs="Times New Roman"/>
        </w:rPr>
      </w:pPr>
      <w:r w:rsidRPr="00C76C42">
        <w:rPr>
          <w:rFonts w:ascii="Times New Roman" w:hAnsi="Times New Roman" w:cs="Times New Roman"/>
        </w:rPr>
        <w:t>Negative beliefs [constructed from experiences] trigger negative perceptions and emotions resulting in both nonfunctional thinking and behaviors</w:t>
      </w:r>
      <w:r w:rsidR="003B7007" w:rsidRPr="00C76C42">
        <w:rPr>
          <w:rFonts w:ascii="Times New Roman" w:hAnsi="Times New Roman" w:cs="Times New Roman"/>
        </w:rPr>
        <w:t>.</w:t>
      </w:r>
      <w:r w:rsidRPr="00C76C42">
        <w:rPr>
          <w:rFonts w:ascii="Times New Roman" w:hAnsi="Times New Roman" w:cs="Times New Roman"/>
        </w:rPr>
        <w:t xml:space="preserve"> (M</w:t>
      </w:r>
      <w:r w:rsidR="009A6C94" w:rsidRPr="00C76C42">
        <w:rPr>
          <w:rFonts w:ascii="Times New Roman" w:hAnsi="Times New Roman" w:cs="Times New Roman"/>
        </w:rPr>
        <w:t>c</w:t>
      </w:r>
      <w:r w:rsidR="00D93619" w:rsidRPr="00C76C42">
        <w:rPr>
          <w:rFonts w:ascii="Times New Roman" w:hAnsi="Times New Roman" w:cs="Times New Roman"/>
        </w:rPr>
        <w:t>C</w:t>
      </w:r>
      <w:r w:rsidR="003B7007" w:rsidRPr="00C76C42">
        <w:rPr>
          <w:rFonts w:ascii="Times New Roman" w:hAnsi="Times New Roman" w:cs="Times New Roman"/>
        </w:rPr>
        <w:t>ombs &amp; Marzano, 1990)</w:t>
      </w:r>
    </w:p>
    <w:p w14:paraId="14A9890C" w14:textId="28C66FEE" w:rsidR="000E02D0" w:rsidRPr="00C76C42" w:rsidRDefault="000E02D0" w:rsidP="00187B1D">
      <w:pPr>
        <w:spacing w:line="480" w:lineRule="auto"/>
        <w:outlineLvl w:val="0"/>
        <w:rPr>
          <w:rFonts w:ascii="Times New Roman" w:hAnsi="Times New Roman" w:cs="Times New Roman"/>
        </w:rPr>
      </w:pPr>
      <w:r w:rsidRPr="00C76C42">
        <w:rPr>
          <w:rFonts w:ascii="Times New Roman" w:hAnsi="Times New Roman" w:cs="Times New Roman"/>
        </w:rPr>
        <w:tab/>
        <w:t xml:space="preserve">The </w:t>
      </w:r>
      <w:r w:rsidR="00664453" w:rsidRPr="00C76C42">
        <w:rPr>
          <w:rFonts w:ascii="Times New Roman" w:hAnsi="Times New Roman" w:cs="Times New Roman"/>
        </w:rPr>
        <w:t xml:space="preserve">attribution theory is </w:t>
      </w:r>
      <w:r w:rsidR="00B42783" w:rsidRPr="00C76C42">
        <w:rPr>
          <w:rFonts w:ascii="Times New Roman" w:hAnsi="Times New Roman" w:cs="Times New Roman"/>
        </w:rPr>
        <w:t>concerned with</w:t>
      </w:r>
      <w:r w:rsidR="00664453" w:rsidRPr="00C76C42">
        <w:rPr>
          <w:rFonts w:ascii="Times New Roman" w:hAnsi="Times New Roman" w:cs="Times New Roman"/>
        </w:rPr>
        <w:t xml:space="preserve"> the </w:t>
      </w:r>
      <w:r w:rsidR="0085546F" w:rsidRPr="00C76C42">
        <w:rPr>
          <w:rFonts w:ascii="Times New Roman" w:hAnsi="Times New Roman" w:cs="Times New Roman"/>
        </w:rPr>
        <w:t xml:space="preserve">causal reasons </w:t>
      </w:r>
      <w:r w:rsidRPr="00C76C42">
        <w:rPr>
          <w:rFonts w:ascii="Times New Roman" w:hAnsi="Times New Roman" w:cs="Times New Roman"/>
        </w:rPr>
        <w:t>learners give for academic successes or failur</w:t>
      </w:r>
      <w:r w:rsidR="0085546F" w:rsidRPr="00C76C42">
        <w:rPr>
          <w:rFonts w:ascii="Times New Roman" w:hAnsi="Times New Roman" w:cs="Times New Roman"/>
        </w:rPr>
        <w:t xml:space="preserve">es. </w:t>
      </w:r>
      <w:r w:rsidR="00103F6F" w:rsidRPr="00C76C42">
        <w:rPr>
          <w:rFonts w:ascii="Times New Roman" w:hAnsi="Times New Roman" w:cs="Times New Roman"/>
        </w:rPr>
        <w:t xml:space="preserve">This </w:t>
      </w:r>
      <w:r w:rsidR="00D94920" w:rsidRPr="00C76C42">
        <w:rPr>
          <w:rFonts w:ascii="Times New Roman" w:hAnsi="Times New Roman" w:cs="Times New Roman"/>
        </w:rPr>
        <w:t xml:space="preserve">attribution </w:t>
      </w:r>
      <w:r w:rsidR="009A6C94" w:rsidRPr="00C76C42">
        <w:rPr>
          <w:rFonts w:ascii="Times New Roman" w:hAnsi="Times New Roman" w:cs="Times New Roman"/>
        </w:rPr>
        <w:t>theory is important to the</w:t>
      </w:r>
      <w:r w:rsidR="00103F6F" w:rsidRPr="00C76C42">
        <w:rPr>
          <w:rFonts w:ascii="Times New Roman" w:hAnsi="Times New Roman" w:cs="Times New Roman"/>
        </w:rPr>
        <w:t xml:space="preserve"> study of engagement because of the influence</w:t>
      </w:r>
      <w:r w:rsidR="00D94920" w:rsidRPr="00C76C42">
        <w:rPr>
          <w:rFonts w:ascii="Times New Roman" w:hAnsi="Times New Roman" w:cs="Times New Roman"/>
        </w:rPr>
        <w:t xml:space="preserve"> that</w:t>
      </w:r>
      <w:r w:rsidR="00103F6F" w:rsidRPr="00C76C42">
        <w:rPr>
          <w:rFonts w:ascii="Times New Roman" w:hAnsi="Times New Roman" w:cs="Times New Roman"/>
        </w:rPr>
        <w:t xml:space="preserve"> </w:t>
      </w:r>
      <w:r w:rsidR="00886CF1" w:rsidRPr="00C76C42">
        <w:rPr>
          <w:rFonts w:ascii="Times New Roman" w:hAnsi="Times New Roman" w:cs="Times New Roman"/>
        </w:rPr>
        <w:t>judgments</w:t>
      </w:r>
      <w:r w:rsidR="00D94920" w:rsidRPr="00C76C42">
        <w:rPr>
          <w:rFonts w:ascii="Times New Roman" w:hAnsi="Times New Roman" w:cs="Times New Roman"/>
        </w:rPr>
        <w:t xml:space="preserve"> about </w:t>
      </w:r>
      <w:r w:rsidR="00103F6F" w:rsidRPr="00C76C42">
        <w:rPr>
          <w:rFonts w:ascii="Times New Roman" w:hAnsi="Times New Roman" w:cs="Times New Roman"/>
        </w:rPr>
        <w:t>prior experience</w:t>
      </w:r>
      <w:r w:rsidR="00D94920" w:rsidRPr="00C76C42">
        <w:rPr>
          <w:rFonts w:ascii="Times New Roman" w:hAnsi="Times New Roman" w:cs="Times New Roman"/>
        </w:rPr>
        <w:t>s exert</w:t>
      </w:r>
      <w:r w:rsidR="00103F6F" w:rsidRPr="00C76C42">
        <w:rPr>
          <w:rFonts w:ascii="Times New Roman" w:hAnsi="Times New Roman" w:cs="Times New Roman"/>
        </w:rPr>
        <w:t xml:space="preserve"> on self-efficacy and </w:t>
      </w:r>
      <w:r w:rsidR="00D94920" w:rsidRPr="00C76C42">
        <w:rPr>
          <w:rFonts w:ascii="Times New Roman" w:hAnsi="Times New Roman" w:cs="Times New Roman"/>
        </w:rPr>
        <w:t xml:space="preserve">on each of </w:t>
      </w:r>
      <w:r w:rsidR="0085546F" w:rsidRPr="00C76C42">
        <w:rPr>
          <w:rFonts w:ascii="Times New Roman" w:hAnsi="Times New Roman" w:cs="Times New Roman"/>
        </w:rPr>
        <w:t xml:space="preserve">its dimensions: </w:t>
      </w:r>
      <w:r w:rsidR="00103F6F" w:rsidRPr="00C76C42">
        <w:rPr>
          <w:rFonts w:ascii="Times New Roman" w:hAnsi="Times New Roman" w:cs="Times New Roman"/>
        </w:rPr>
        <w:t>cognitiv</w:t>
      </w:r>
      <w:r w:rsidR="0085546F" w:rsidRPr="00C76C42">
        <w:rPr>
          <w:rFonts w:ascii="Times New Roman" w:hAnsi="Times New Roman" w:cs="Times New Roman"/>
        </w:rPr>
        <w:t>e, emotional and behavioral</w:t>
      </w:r>
      <w:r w:rsidR="009A6C94" w:rsidRPr="00C76C42">
        <w:rPr>
          <w:rFonts w:ascii="Times New Roman" w:hAnsi="Times New Roman" w:cs="Times New Roman"/>
        </w:rPr>
        <w:t xml:space="preserve"> (Weiner, 2008).</w:t>
      </w:r>
      <w:r w:rsidR="00103F6F" w:rsidRPr="00C76C42">
        <w:rPr>
          <w:rFonts w:ascii="Times New Roman" w:hAnsi="Times New Roman" w:cs="Times New Roman"/>
        </w:rPr>
        <w:t xml:space="preserve"> </w:t>
      </w:r>
      <w:r w:rsidR="00451A7F" w:rsidRPr="00C76C42">
        <w:rPr>
          <w:rFonts w:ascii="Times New Roman" w:hAnsi="Times New Roman" w:cs="Times New Roman"/>
        </w:rPr>
        <w:t xml:space="preserve">Learners who attribute their success or failure to internal and controllable causes are more inclined to feel efficacious about school and more likely to use self-regulatory processes (e.g., goal setting, strategy choices, progress monitoring, and self-evaluation) than their peers who claim internal and uncontrollable causes (e.g., ability as stable; luck or difficulty of subject) for their success or failure (Schunk, 1994). </w:t>
      </w:r>
      <w:r w:rsidRPr="00C76C42">
        <w:rPr>
          <w:rFonts w:ascii="Times New Roman" w:hAnsi="Times New Roman" w:cs="Times New Roman"/>
        </w:rPr>
        <w:t xml:space="preserve">When learners recognize, appreciate, and understand their academic ability as </w:t>
      </w:r>
      <w:r w:rsidR="008A3A4C" w:rsidRPr="00C76C42">
        <w:rPr>
          <w:rFonts w:ascii="Times New Roman" w:hAnsi="Times New Roman" w:cs="Times New Roman"/>
        </w:rPr>
        <w:t>malleable</w:t>
      </w:r>
      <w:r w:rsidR="00107D4B" w:rsidRPr="00C76C42">
        <w:rPr>
          <w:rFonts w:ascii="Times New Roman" w:hAnsi="Times New Roman" w:cs="Times New Roman"/>
        </w:rPr>
        <w:t>,</w:t>
      </w:r>
      <w:r w:rsidRPr="00C76C42">
        <w:rPr>
          <w:rFonts w:ascii="Times New Roman" w:hAnsi="Times New Roman" w:cs="Times New Roman"/>
        </w:rPr>
        <w:t xml:space="preserve"> they are able to engage in appropriate actions (e.g., goal setting) and </w:t>
      </w:r>
      <w:r w:rsidR="008A3A4C" w:rsidRPr="00C76C42">
        <w:rPr>
          <w:rFonts w:ascii="Times New Roman" w:hAnsi="Times New Roman" w:cs="Times New Roman"/>
        </w:rPr>
        <w:t>assume</w:t>
      </w:r>
      <w:r w:rsidRPr="00C76C42">
        <w:rPr>
          <w:rFonts w:ascii="Times New Roman" w:hAnsi="Times New Roman" w:cs="Times New Roman"/>
        </w:rPr>
        <w:t xml:space="preserve"> a greater sense of control </w:t>
      </w:r>
      <w:r w:rsidR="00722B85" w:rsidRPr="00C76C42">
        <w:rPr>
          <w:rFonts w:ascii="Times New Roman" w:hAnsi="Times New Roman" w:cs="Times New Roman"/>
        </w:rPr>
        <w:t xml:space="preserve">over academic behavior and </w:t>
      </w:r>
      <w:r w:rsidR="008A3A4C" w:rsidRPr="00C76C42">
        <w:rPr>
          <w:rFonts w:ascii="Times New Roman" w:hAnsi="Times New Roman" w:cs="Times New Roman"/>
        </w:rPr>
        <w:t xml:space="preserve">motivation </w:t>
      </w:r>
      <w:r w:rsidR="00962218" w:rsidRPr="00C76C42">
        <w:rPr>
          <w:rFonts w:ascii="Times New Roman" w:hAnsi="Times New Roman" w:cs="Times New Roman"/>
        </w:rPr>
        <w:t>(McCombs &amp; Marza</w:t>
      </w:r>
      <w:r w:rsidRPr="00C76C42">
        <w:rPr>
          <w:rFonts w:ascii="Times New Roman" w:hAnsi="Times New Roman" w:cs="Times New Roman"/>
        </w:rPr>
        <w:t>n</w:t>
      </w:r>
      <w:r w:rsidR="00962218" w:rsidRPr="00C76C42">
        <w:rPr>
          <w:rFonts w:ascii="Times New Roman" w:hAnsi="Times New Roman" w:cs="Times New Roman"/>
        </w:rPr>
        <w:t>o</w:t>
      </w:r>
      <w:r w:rsidRPr="00C76C42">
        <w:rPr>
          <w:rFonts w:ascii="Times New Roman" w:hAnsi="Times New Roman" w:cs="Times New Roman"/>
        </w:rPr>
        <w:t xml:space="preserve">, 1990; </w:t>
      </w:r>
      <w:r w:rsidR="00D80E04" w:rsidRPr="00C76C42">
        <w:rPr>
          <w:rFonts w:ascii="Times New Roman" w:hAnsi="Times New Roman" w:cs="Times New Roman"/>
        </w:rPr>
        <w:t xml:space="preserve">Stewart, Latu, &amp; Myers, </w:t>
      </w:r>
      <w:r w:rsidR="00AF07D8" w:rsidRPr="00C76C42">
        <w:rPr>
          <w:rFonts w:ascii="Times New Roman" w:hAnsi="Times New Roman" w:cs="Times New Roman"/>
        </w:rPr>
        <w:t>2010</w:t>
      </w:r>
      <w:r w:rsidRPr="00C76C42">
        <w:rPr>
          <w:rFonts w:ascii="Times New Roman" w:hAnsi="Times New Roman" w:cs="Times New Roman"/>
        </w:rPr>
        <w:t xml:space="preserve">).  </w:t>
      </w:r>
    </w:p>
    <w:p w14:paraId="459688DA" w14:textId="00A18DED" w:rsidR="002813B1" w:rsidRPr="00C76C42" w:rsidRDefault="003A2EF4" w:rsidP="00187B1D">
      <w:pPr>
        <w:spacing w:line="480" w:lineRule="auto"/>
        <w:outlineLvl w:val="0"/>
        <w:rPr>
          <w:rFonts w:ascii="Times New Roman" w:hAnsi="Times New Roman" w:cs="Times New Roman"/>
        </w:rPr>
      </w:pPr>
      <w:r w:rsidRPr="00C76C42">
        <w:rPr>
          <w:rFonts w:ascii="Times New Roman" w:hAnsi="Times New Roman" w:cs="Times New Roman"/>
        </w:rPr>
        <w:tab/>
        <w:t xml:space="preserve">According to Weiner </w:t>
      </w:r>
      <w:r w:rsidR="000E02D0" w:rsidRPr="00C76C42">
        <w:rPr>
          <w:rFonts w:ascii="Times New Roman" w:hAnsi="Times New Roman" w:cs="Times New Roman"/>
        </w:rPr>
        <w:t>(2010),</w:t>
      </w:r>
      <w:r w:rsidR="008A3A4C" w:rsidRPr="00C76C42">
        <w:rPr>
          <w:rFonts w:ascii="Times New Roman" w:hAnsi="Times New Roman" w:cs="Times New Roman"/>
        </w:rPr>
        <w:t xml:space="preserve"> causes for success and failure</w:t>
      </w:r>
      <w:r w:rsidR="000E02D0" w:rsidRPr="00C76C42">
        <w:rPr>
          <w:rFonts w:ascii="Times New Roman" w:hAnsi="Times New Roman" w:cs="Times New Roman"/>
        </w:rPr>
        <w:t xml:space="preserve"> are represented along three dimensions</w:t>
      </w:r>
      <w:r w:rsidR="00B42783" w:rsidRPr="00C76C42">
        <w:rPr>
          <w:rFonts w:ascii="Times New Roman" w:hAnsi="Times New Roman" w:cs="Times New Roman"/>
        </w:rPr>
        <w:t>: (1)</w:t>
      </w:r>
      <w:r w:rsidR="000E02D0" w:rsidRPr="00C76C42">
        <w:rPr>
          <w:rFonts w:ascii="Times New Roman" w:hAnsi="Times New Roman" w:cs="Times New Roman"/>
        </w:rPr>
        <w:t xml:space="preserve"> interna</w:t>
      </w:r>
      <w:r w:rsidR="00B42783" w:rsidRPr="00C76C42">
        <w:rPr>
          <w:rFonts w:ascii="Times New Roman" w:hAnsi="Times New Roman" w:cs="Times New Roman"/>
        </w:rPr>
        <w:t>l or external to the individual; (2) stable or unstable over time;</w:t>
      </w:r>
      <w:r w:rsidR="000E02D0" w:rsidRPr="00C76C42">
        <w:rPr>
          <w:rFonts w:ascii="Times New Roman" w:hAnsi="Times New Roman" w:cs="Times New Roman"/>
        </w:rPr>
        <w:t xml:space="preserve"> and</w:t>
      </w:r>
      <w:r w:rsidR="00B42783" w:rsidRPr="00C76C42">
        <w:rPr>
          <w:rFonts w:ascii="Times New Roman" w:hAnsi="Times New Roman" w:cs="Times New Roman"/>
        </w:rPr>
        <w:t>,</w:t>
      </w:r>
      <w:r w:rsidR="000E02D0" w:rsidRPr="00C76C42">
        <w:rPr>
          <w:rFonts w:ascii="Times New Roman" w:hAnsi="Times New Roman" w:cs="Times New Roman"/>
        </w:rPr>
        <w:t xml:space="preserve"> </w:t>
      </w:r>
      <w:r w:rsidR="00107D4B" w:rsidRPr="00C76C42">
        <w:rPr>
          <w:rFonts w:ascii="Times New Roman" w:hAnsi="Times New Roman" w:cs="Times New Roman"/>
        </w:rPr>
        <w:t xml:space="preserve">(3) </w:t>
      </w:r>
      <w:r w:rsidR="000E02D0" w:rsidRPr="00C76C42">
        <w:rPr>
          <w:rFonts w:ascii="Times New Roman" w:hAnsi="Times New Roman" w:cs="Times New Roman"/>
        </w:rPr>
        <w:t xml:space="preserve">controllable or uncontrollable by the individual. Effort is regarded as internal, controllable and </w:t>
      </w:r>
      <w:r w:rsidR="008A3A4C" w:rsidRPr="00C76C42">
        <w:rPr>
          <w:rFonts w:ascii="Times New Roman" w:hAnsi="Times New Roman" w:cs="Times New Roman"/>
        </w:rPr>
        <w:t>un</w:t>
      </w:r>
      <w:r w:rsidR="000E02D0" w:rsidRPr="00C76C42">
        <w:rPr>
          <w:rFonts w:ascii="Times New Roman" w:hAnsi="Times New Roman" w:cs="Times New Roman"/>
        </w:rPr>
        <w:t>stable. Ability</w:t>
      </w:r>
      <w:r w:rsidR="00B42783" w:rsidRPr="00C76C42">
        <w:rPr>
          <w:rFonts w:ascii="Times New Roman" w:hAnsi="Times New Roman" w:cs="Times New Roman"/>
        </w:rPr>
        <w:t>,</w:t>
      </w:r>
      <w:r w:rsidR="000E02D0" w:rsidRPr="00C76C42">
        <w:rPr>
          <w:rFonts w:ascii="Times New Roman" w:hAnsi="Times New Roman" w:cs="Times New Roman"/>
        </w:rPr>
        <w:t xml:space="preserve"> on the other hand</w:t>
      </w:r>
      <w:r w:rsidR="00B42783" w:rsidRPr="00C76C42">
        <w:rPr>
          <w:rFonts w:ascii="Times New Roman" w:hAnsi="Times New Roman" w:cs="Times New Roman"/>
        </w:rPr>
        <w:t>, is internal,</w:t>
      </w:r>
      <w:r w:rsidR="008A3A4C" w:rsidRPr="00C76C42">
        <w:rPr>
          <w:rFonts w:ascii="Times New Roman" w:hAnsi="Times New Roman" w:cs="Times New Roman"/>
        </w:rPr>
        <w:t xml:space="preserve"> uncontrollable and </w:t>
      </w:r>
      <w:r w:rsidR="000E02D0" w:rsidRPr="00C76C42">
        <w:rPr>
          <w:rFonts w:ascii="Times New Roman" w:hAnsi="Times New Roman" w:cs="Times New Roman"/>
        </w:rPr>
        <w:t xml:space="preserve">stable. Success attributed to stable causes results in higher </w:t>
      </w:r>
      <w:r w:rsidR="008A3A4C" w:rsidRPr="00C76C42">
        <w:rPr>
          <w:rFonts w:ascii="Times New Roman" w:hAnsi="Times New Roman" w:cs="Times New Roman"/>
        </w:rPr>
        <w:t>student self-</w:t>
      </w:r>
      <w:r w:rsidR="000E02D0" w:rsidRPr="00C76C42">
        <w:rPr>
          <w:rFonts w:ascii="Times New Roman" w:hAnsi="Times New Roman" w:cs="Times New Roman"/>
        </w:rPr>
        <w:t>expectations than success</w:t>
      </w:r>
      <w:r w:rsidR="00B42783" w:rsidRPr="00C76C42">
        <w:rPr>
          <w:rFonts w:ascii="Times New Roman" w:hAnsi="Times New Roman" w:cs="Times New Roman"/>
        </w:rPr>
        <w:t xml:space="preserve"> attributed</w:t>
      </w:r>
      <w:r w:rsidR="000E02D0" w:rsidRPr="00C76C42">
        <w:rPr>
          <w:rFonts w:ascii="Times New Roman" w:hAnsi="Times New Roman" w:cs="Times New Roman"/>
        </w:rPr>
        <w:t xml:space="preserve"> to unstable causes. A learner’s affect (e.g., pride or shame) is influenced by the attribution of success to internal (e.g., effort) or external (e.g., luck) causes. The choices of tasks, </w:t>
      </w:r>
      <w:r w:rsidR="00B42783" w:rsidRPr="00C76C42">
        <w:rPr>
          <w:rFonts w:ascii="Times New Roman" w:hAnsi="Times New Roman" w:cs="Times New Roman"/>
        </w:rPr>
        <w:t xml:space="preserve">level of </w:t>
      </w:r>
      <w:r w:rsidR="000E02D0" w:rsidRPr="00C76C42">
        <w:rPr>
          <w:rFonts w:ascii="Times New Roman" w:hAnsi="Times New Roman" w:cs="Times New Roman"/>
        </w:rPr>
        <w:t>effort, persistence</w:t>
      </w:r>
      <w:r w:rsidR="00B42783" w:rsidRPr="00C76C42">
        <w:rPr>
          <w:rFonts w:ascii="Times New Roman" w:hAnsi="Times New Roman" w:cs="Times New Roman"/>
        </w:rPr>
        <w:t>,</w:t>
      </w:r>
      <w:r w:rsidR="000E02D0" w:rsidRPr="00C76C42">
        <w:rPr>
          <w:rFonts w:ascii="Times New Roman" w:hAnsi="Times New Roman" w:cs="Times New Roman"/>
        </w:rPr>
        <w:t xml:space="preserve"> and </w:t>
      </w:r>
      <w:r w:rsidR="00B42783" w:rsidRPr="00C76C42">
        <w:rPr>
          <w:rFonts w:ascii="Times New Roman" w:hAnsi="Times New Roman" w:cs="Times New Roman"/>
        </w:rPr>
        <w:t xml:space="preserve">level of </w:t>
      </w:r>
      <w:r w:rsidR="000E02D0" w:rsidRPr="00C76C42">
        <w:rPr>
          <w:rFonts w:ascii="Times New Roman" w:hAnsi="Times New Roman" w:cs="Times New Roman"/>
        </w:rPr>
        <w:t>achievement depend on learners’ perception of how much control they have over academic outcomes.</w:t>
      </w:r>
    </w:p>
    <w:p w14:paraId="4D6632F1" w14:textId="0EBB1234" w:rsidR="00FF15D6" w:rsidRPr="00C76C42" w:rsidRDefault="002813B1" w:rsidP="00187B1D">
      <w:pPr>
        <w:spacing w:line="480" w:lineRule="auto"/>
        <w:outlineLvl w:val="0"/>
        <w:rPr>
          <w:rFonts w:ascii="Times New Roman" w:hAnsi="Times New Roman" w:cs="Times New Roman"/>
        </w:rPr>
      </w:pPr>
      <w:r w:rsidRPr="00C76C42">
        <w:rPr>
          <w:rFonts w:ascii="Times New Roman" w:hAnsi="Times New Roman" w:cs="Times New Roman"/>
        </w:rPr>
        <w:tab/>
        <w:t>D</w:t>
      </w:r>
      <w:r w:rsidR="000E02D0" w:rsidRPr="00C76C42">
        <w:rPr>
          <w:rFonts w:ascii="Times New Roman" w:eastAsia="Times New Roman" w:hAnsi="Times New Roman" w:cs="Times New Roman"/>
        </w:rPr>
        <w:t>ysfu</w:t>
      </w:r>
      <w:r w:rsidR="008A3A4C" w:rsidRPr="00C76C42">
        <w:rPr>
          <w:rFonts w:ascii="Times New Roman" w:eastAsia="Times New Roman" w:hAnsi="Times New Roman" w:cs="Times New Roman"/>
        </w:rPr>
        <w:t>nctional attributional thinking</w:t>
      </w:r>
      <w:r w:rsidR="000E02D0" w:rsidRPr="00C76C42">
        <w:rPr>
          <w:rFonts w:ascii="Times New Roman" w:eastAsia="Times New Roman" w:hAnsi="Times New Roman" w:cs="Times New Roman"/>
        </w:rPr>
        <w:t xml:space="preserve"> erodes goal striving, the purpose or reasons that learners use to persist in the face of failure (</w:t>
      </w:r>
      <w:r w:rsidR="003A2EF4" w:rsidRPr="00C76C42">
        <w:rPr>
          <w:rFonts w:ascii="Times New Roman" w:eastAsia="Times New Roman" w:hAnsi="Times New Roman" w:cs="Times New Roman"/>
        </w:rPr>
        <w:t xml:space="preserve">Pintrich, 2000; </w:t>
      </w:r>
      <w:r w:rsidR="00AF07D8" w:rsidRPr="00C76C42">
        <w:rPr>
          <w:rFonts w:ascii="Times New Roman" w:eastAsia="Times New Roman" w:hAnsi="Times New Roman" w:cs="Times New Roman"/>
        </w:rPr>
        <w:t>Stewart et al., 2010</w:t>
      </w:r>
      <w:r w:rsidR="000E02D0" w:rsidRPr="00C76C42">
        <w:rPr>
          <w:rFonts w:ascii="Times New Roman" w:eastAsia="Times New Roman" w:hAnsi="Times New Roman" w:cs="Times New Roman"/>
        </w:rPr>
        <w:t xml:space="preserve">). </w:t>
      </w:r>
      <w:r w:rsidR="0076599A" w:rsidRPr="00C76C42">
        <w:rPr>
          <w:rFonts w:ascii="Times New Roman" w:eastAsia="Times New Roman" w:hAnsi="Times New Roman" w:cs="Times New Roman"/>
        </w:rPr>
        <w:t>Therefore, consideration of a learner’s attributional state is key in understanding how to fac</w:t>
      </w:r>
      <w:r w:rsidR="00276502" w:rsidRPr="00C76C42">
        <w:rPr>
          <w:rFonts w:ascii="Times New Roman" w:eastAsia="Times New Roman" w:hAnsi="Times New Roman" w:cs="Times New Roman"/>
        </w:rPr>
        <w:t xml:space="preserve">ilitate positive self-efficacy toward </w:t>
      </w:r>
      <w:r w:rsidR="00107D4B" w:rsidRPr="00C76C42">
        <w:rPr>
          <w:rFonts w:ascii="Times New Roman" w:eastAsia="Times New Roman" w:hAnsi="Times New Roman" w:cs="Times New Roman"/>
        </w:rPr>
        <w:t xml:space="preserve">mathematics </w:t>
      </w:r>
      <w:r w:rsidR="0076599A" w:rsidRPr="00C76C42">
        <w:rPr>
          <w:rFonts w:ascii="Times New Roman" w:eastAsia="Times New Roman" w:hAnsi="Times New Roman" w:cs="Times New Roman"/>
        </w:rPr>
        <w:t>engagement</w:t>
      </w:r>
      <w:r w:rsidR="00B42783" w:rsidRPr="00C76C42">
        <w:rPr>
          <w:rFonts w:ascii="Times New Roman" w:eastAsia="Times New Roman" w:hAnsi="Times New Roman" w:cs="Times New Roman"/>
        </w:rPr>
        <w:t xml:space="preserve"> and</w:t>
      </w:r>
      <w:r w:rsidR="00276502" w:rsidRPr="00C76C42">
        <w:rPr>
          <w:rFonts w:ascii="Times New Roman" w:eastAsia="Times New Roman" w:hAnsi="Times New Roman" w:cs="Times New Roman"/>
        </w:rPr>
        <w:t xml:space="preserve"> </w:t>
      </w:r>
      <w:r w:rsidR="00107D4B" w:rsidRPr="00C76C42">
        <w:rPr>
          <w:rFonts w:ascii="Times New Roman" w:eastAsia="Times New Roman" w:hAnsi="Times New Roman" w:cs="Times New Roman"/>
        </w:rPr>
        <w:t xml:space="preserve">mathematics </w:t>
      </w:r>
      <w:r w:rsidR="00276502" w:rsidRPr="00C76C42">
        <w:rPr>
          <w:rFonts w:ascii="Times New Roman" w:eastAsia="Times New Roman" w:hAnsi="Times New Roman" w:cs="Times New Roman"/>
        </w:rPr>
        <w:t>a</w:t>
      </w:r>
      <w:r w:rsidR="0076599A" w:rsidRPr="00C76C42">
        <w:rPr>
          <w:rFonts w:ascii="Times New Roman" w:eastAsia="Times New Roman" w:hAnsi="Times New Roman" w:cs="Times New Roman"/>
        </w:rPr>
        <w:t>chievement.</w:t>
      </w:r>
    </w:p>
    <w:p w14:paraId="465ACF23" w14:textId="639E9CD7" w:rsidR="00FF15D6" w:rsidRPr="00C76C42" w:rsidRDefault="00FF15D6" w:rsidP="00187B1D">
      <w:pPr>
        <w:widowControl w:val="0"/>
        <w:autoSpaceDE w:val="0"/>
        <w:autoSpaceDN w:val="0"/>
        <w:adjustRightInd w:val="0"/>
        <w:spacing w:line="480" w:lineRule="auto"/>
        <w:jc w:val="center"/>
        <w:rPr>
          <w:rFonts w:ascii="Times New Roman" w:hAnsi="Times New Roman" w:cs="Times New Roman"/>
          <w:b/>
          <w:color w:val="000000" w:themeColor="text1"/>
        </w:rPr>
      </w:pPr>
      <w:r w:rsidRPr="00C76C42">
        <w:rPr>
          <w:rFonts w:ascii="Times New Roman" w:hAnsi="Times New Roman" w:cs="Times New Roman"/>
          <w:b/>
          <w:color w:val="000000" w:themeColor="text1"/>
        </w:rPr>
        <w:t>Self-Efficacy</w:t>
      </w:r>
    </w:p>
    <w:p w14:paraId="0509E20D" w14:textId="7C33E459" w:rsidR="000E02D0" w:rsidRPr="00C76C42" w:rsidRDefault="000E02D0" w:rsidP="00187B1D">
      <w:pPr>
        <w:spacing w:line="480" w:lineRule="auto"/>
        <w:rPr>
          <w:rFonts w:ascii="Times New Roman" w:hAnsi="Times New Roman" w:cs="Times New Roman"/>
        </w:rPr>
      </w:pPr>
      <w:r w:rsidRPr="00C76C42">
        <w:rPr>
          <w:rFonts w:ascii="Times New Roman" w:hAnsi="Times New Roman" w:cs="Times New Roman"/>
        </w:rPr>
        <w:tab/>
        <w:t xml:space="preserve">Self-efficacy is a belief that one has the ability to execute the appropriate actions toward an outcome without serious doubts. Bandura (1977), a seminal figure in the self-efficacy literature, posited that self-efficacy determines the level of effort and the degree to which strategies will be employed. </w:t>
      </w:r>
    </w:p>
    <w:p w14:paraId="7AF69929" w14:textId="18C4340C" w:rsidR="00625761" w:rsidRPr="00C76C42" w:rsidRDefault="000E02D0" w:rsidP="00187B1D">
      <w:pPr>
        <w:spacing w:line="480" w:lineRule="auto"/>
        <w:rPr>
          <w:rFonts w:ascii="Times New Roman" w:hAnsi="Times New Roman" w:cs="Times New Roman"/>
        </w:rPr>
      </w:pPr>
      <w:r w:rsidRPr="00C76C42">
        <w:rPr>
          <w:rFonts w:ascii="Times New Roman" w:hAnsi="Times New Roman" w:cs="Times New Roman"/>
        </w:rPr>
        <w:tab/>
        <w:t xml:space="preserve">Current research </w:t>
      </w:r>
      <w:r w:rsidR="00EE4E98" w:rsidRPr="00C76C42">
        <w:rPr>
          <w:rFonts w:ascii="Times New Roman" w:hAnsi="Times New Roman" w:cs="Times New Roman"/>
        </w:rPr>
        <w:t>maintains</w:t>
      </w:r>
      <w:r w:rsidRPr="00C76C42">
        <w:rPr>
          <w:rFonts w:ascii="Times New Roman" w:hAnsi="Times New Roman" w:cs="Times New Roman"/>
        </w:rPr>
        <w:t xml:space="preserve"> self-efficacy </w:t>
      </w:r>
      <w:r w:rsidR="00EE4E98" w:rsidRPr="00C76C42">
        <w:rPr>
          <w:rFonts w:ascii="Times New Roman" w:hAnsi="Times New Roman" w:cs="Times New Roman"/>
        </w:rPr>
        <w:t>is</w:t>
      </w:r>
      <w:r w:rsidRPr="00C76C42">
        <w:rPr>
          <w:rFonts w:ascii="Times New Roman" w:hAnsi="Times New Roman" w:cs="Times New Roman"/>
        </w:rPr>
        <w:t xml:space="preserve"> highly influenced by the processes inside the self-regulation model of learning</w:t>
      </w:r>
      <w:r w:rsidR="00EE4E98" w:rsidRPr="00C76C42">
        <w:rPr>
          <w:rFonts w:ascii="Times New Roman" w:hAnsi="Times New Roman" w:cs="Times New Roman"/>
        </w:rPr>
        <w:t xml:space="preserve"> espoused by social-cognitive theorists</w:t>
      </w:r>
      <w:r w:rsidRPr="00C76C42">
        <w:rPr>
          <w:rFonts w:ascii="Times New Roman" w:hAnsi="Times New Roman" w:cs="Times New Roman"/>
        </w:rPr>
        <w:t xml:space="preserve"> (Zimmerman, Bandura, &amp; </w:t>
      </w:r>
      <w:r w:rsidR="00AF07D8" w:rsidRPr="00C76C42">
        <w:rPr>
          <w:rFonts w:ascii="Times New Roman" w:hAnsi="Times New Roman" w:cs="Times New Roman"/>
        </w:rPr>
        <w:t>Martinez</w:t>
      </w:r>
      <w:r w:rsidRPr="00C76C42">
        <w:rPr>
          <w:rFonts w:ascii="Times New Roman" w:hAnsi="Times New Roman" w:cs="Times New Roman"/>
        </w:rPr>
        <w:t xml:space="preserve">-Pons, 1992). </w:t>
      </w:r>
      <w:r w:rsidR="00241E92" w:rsidRPr="00C76C42">
        <w:rPr>
          <w:rFonts w:ascii="Times New Roman" w:hAnsi="Times New Roman" w:cs="Times New Roman"/>
        </w:rPr>
        <w:t xml:space="preserve">Enhancing </w:t>
      </w:r>
      <w:r w:rsidR="00107D4B" w:rsidRPr="00C76C42">
        <w:rPr>
          <w:rFonts w:ascii="Times New Roman" w:hAnsi="Times New Roman" w:cs="Times New Roman"/>
        </w:rPr>
        <w:t xml:space="preserve">mathematics </w:t>
      </w:r>
      <w:r w:rsidR="002813B1" w:rsidRPr="00C76C42">
        <w:rPr>
          <w:rFonts w:ascii="Times New Roman" w:hAnsi="Times New Roman" w:cs="Times New Roman"/>
        </w:rPr>
        <w:t xml:space="preserve">self-efficacy </w:t>
      </w:r>
      <w:r w:rsidR="00241E92" w:rsidRPr="00C76C42">
        <w:rPr>
          <w:rFonts w:ascii="Times New Roman" w:hAnsi="Times New Roman" w:cs="Times New Roman"/>
        </w:rPr>
        <w:t xml:space="preserve">results in improved homework behaviors, </w:t>
      </w:r>
      <w:r w:rsidR="00733D4A" w:rsidRPr="00C76C42">
        <w:rPr>
          <w:rFonts w:ascii="Times New Roman" w:hAnsi="Times New Roman" w:cs="Times New Roman"/>
        </w:rPr>
        <w:t>effective</w:t>
      </w:r>
      <w:r w:rsidR="00241E92" w:rsidRPr="00C76C42">
        <w:rPr>
          <w:rFonts w:ascii="Times New Roman" w:hAnsi="Times New Roman" w:cs="Times New Roman"/>
        </w:rPr>
        <w:t xml:space="preserve"> learning approaches, the ability to set appropriately challenging goals</w:t>
      </w:r>
      <w:r w:rsidR="002813B1" w:rsidRPr="00C76C42">
        <w:rPr>
          <w:rFonts w:ascii="Times New Roman" w:hAnsi="Times New Roman" w:cs="Times New Roman"/>
        </w:rPr>
        <w:t>, and academic engagement (Kitsantas</w:t>
      </w:r>
      <w:r w:rsidR="00AF07D8" w:rsidRPr="00C76C42">
        <w:rPr>
          <w:rFonts w:ascii="Times New Roman" w:hAnsi="Times New Roman" w:cs="Times New Roman"/>
        </w:rPr>
        <w:t>, Cheema, &amp; Ware</w:t>
      </w:r>
      <w:r w:rsidR="002813B1" w:rsidRPr="00C76C42">
        <w:rPr>
          <w:rFonts w:ascii="Times New Roman" w:hAnsi="Times New Roman" w:cs="Times New Roman"/>
        </w:rPr>
        <w:t xml:space="preserve">, 2011; </w:t>
      </w:r>
      <w:r w:rsidRPr="00C76C42">
        <w:rPr>
          <w:rFonts w:ascii="Times New Roman" w:hAnsi="Times New Roman" w:cs="Times New Roman"/>
        </w:rPr>
        <w:t>Martin</w:t>
      </w:r>
      <w:r w:rsidR="004C5DE6" w:rsidRPr="00C76C42">
        <w:rPr>
          <w:rFonts w:ascii="Times New Roman" w:hAnsi="Times New Roman" w:cs="Times New Roman"/>
        </w:rPr>
        <w:t>,</w:t>
      </w:r>
      <w:r w:rsidRPr="00C76C42">
        <w:rPr>
          <w:rFonts w:ascii="Times New Roman" w:hAnsi="Times New Roman" w:cs="Times New Roman"/>
        </w:rPr>
        <w:t xml:space="preserve"> 2012).  </w:t>
      </w:r>
      <w:r w:rsidR="00625761" w:rsidRPr="00C76C42">
        <w:rPr>
          <w:rFonts w:ascii="Times New Roman" w:hAnsi="Times New Roman" w:cs="Times New Roman"/>
        </w:rPr>
        <w:t xml:space="preserve">Sources of self-efficacy include </w:t>
      </w:r>
      <w:r w:rsidR="0076599A" w:rsidRPr="00C76C42">
        <w:rPr>
          <w:rFonts w:ascii="Times New Roman" w:hAnsi="Times New Roman" w:cs="Times New Roman"/>
        </w:rPr>
        <w:t>mastery experience, vicarious experience, verbal persuasion, and physio</w:t>
      </w:r>
      <w:r w:rsidR="006C4612" w:rsidRPr="00C76C42">
        <w:rPr>
          <w:rFonts w:ascii="Times New Roman" w:hAnsi="Times New Roman" w:cs="Times New Roman"/>
        </w:rPr>
        <w:t>logical states (Bandura, 1997</w:t>
      </w:r>
      <w:r w:rsidR="0076599A" w:rsidRPr="00C76C42">
        <w:rPr>
          <w:rFonts w:ascii="Times New Roman" w:hAnsi="Times New Roman" w:cs="Times New Roman"/>
        </w:rPr>
        <w:t>).</w:t>
      </w:r>
    </w:p>
    <w:p w14:paraId="6269AA93" w14:textId="6BE97369" w:rsidR="003A48F0" w:rsidRPr="00C76C42" w:rsidRDefault="002813B1" w:rsidP="00187B1D">
      <w:pPr>
        <w:spacing w:line="480" w:lineRule="auto"/>
        <w:rPr>
          <w:rFonts w:ascii="Times New Roman" w:hAnsi="Times New Roman" w:cs="Times New Roman"/>
        </w:rPr>
      </w:pPr>
      <w:r w:rsidRPr="00C76C42">
        <w:rPr>
          <w:rFonts w:ascii="Times New Roman" w:hAnsi="Times New Roman" w:cs="Times New Roman"/>
          <w:b/>
        </w:rPr>
        <w:tab/>
      </w:r>
      <w:r w:rsidR="00304B20" w:rsidRPr="00C76C42">
        <w:rPr>
          <w:rFonts w:ascii="Times New Roman" w:hAnsi="Times New Roman" w:cs="Times New Roman"/>
        </w:rPr>
        <w:t xml:space="preserve">Most </w:t>
      </w:r>
      <w:r w:rsidR="00733D4A" w:rsidRPr="00C76C42">
        <w:rPr>
          <w:rFonts w:ascii="Times New Roman" w:hAnsi="Times New Roman" w:cs="Times New Roman"/>
        </w:rPr>
        <w:t xml:space="preserve">studies </w:t>
      </w:r>
      <w:r w:rsidR="003A48F0" w:rsidRPr="00C76C42">
        <w:rPr>
          <w:rFonts w:ascii="Times New Roman" w:hAnsi="Times New Roman" w:cs="Times New Roman"/>
        </w:rPr>
        <w:t xml:space="preserve">have focused on </w:t>
      </w:r>
      <w:r w:rsidR="00F11530" w:rsidRPr="00C76C42">
        <w:rPr>
          <w:rFonts w:ascii="Times New Roman" w:hAnsi="Times New Roman" w:cs="Times New Roman"/>
        </w:rPr>
        <w:t xml:space="preserve">investigating the </w:t>
      </w:r>
      <w:r w:rsidR="003A48F0" w:rsidRPr="00C76C42">
        <w:rPr>
          <w:rFonts w:ascii="Times New Roman" w:hAnsi="Times New Roman" w:cs="Times New Roman"/>
        </w:rPr>
        <w:t xml:space="preserve">powerful role self-efficacy plays in explaining achievement. More </w:t>
      </w:r>
      <w:r w:rsidR="00304B20" w:rsidRPr="00C76C42">
        <w:rPr>
          <w:rFonts w:ascii="Times New Roman" w:hAnsi="Times New Roman" w:cs="Times New Roman"/>
        </w:rPr>
        <w:t xml:space="preserve">studies are needed </w:t>
      </w:r>
      <w:r w:rsidR="00F11530" w:rsidRPr="00C76C42">
        <w:rPr>
          <w:rFonts w:ascii="Times New Roman" w:hAnsi="Times New Roman" w:cs="Times New Roman"/>
        </w:rPr>
        <w:t xml:space="preserve">to understand </w:t>
      </w:r>
      <w:r w:rsidR="00304B20" w:rsidRPr="00C76C42">
        <w:rPr>
          <w:rFonts w:ascii="Times New Roman" w:hAnsi="Times New Roman" w:cs="Times New Roman"/>
        </w:rPr>
        <w:t>the relationship of self-efficacy to the variables of interest in this study: attribution for failure, engagement</w:t>
      </w:r>
      <w:r w:rsidR="008A3A4C" w:rsidRPr="00C76C42">
        <w:rPr>
          <w:rFonts w:ascii="Times New Roman" w:hAnsi="Times New Roman" w:cs="Times New Roman"/>
        </w:rPr>
        <w:t>,</w:t>
      </w:r>
      <w:r w:rsidR="00304B20" w:rsidRPr="00C76C42">
        <w:rPr>
          <w:rFonts w:ascii="Times New Roman" w:hAnsi="Times New Roman" w:cs="Times New Roman"/>
        </w:rPr>
        <w:t xml:space="preserve"> and achievement.</w:t>
      </w:r>
    </w:p>
    <w:p w14:paraId="550480D3" w14:textId="77301D64" w:rsidR="003A48F0" w:rsidRPr="00C76C42" w:rsidRDefault="003A48F0" w:rsidP="00187B1D">
      <w:pPr>
        <w:spacing w:line="480" w:lineRule="auto"/>
        <w:rPr>
          <w:rFonts w:ascii="Times New Roman" w:hAnsi="Times New Roman" w:cs="Times New Roman"/>
        </w:rPr>
      </w:pPr>
      <w:r w:rsidRPr="00C76C42">
        <w:rPr>
          <w:rFonts w:ascii="Times New Roman" w:hAnsi="Times New Roman" w:cs="Times New Roman"/>
        </w:rPr>
        <w:tab/>
        <w:t>This present study proposes to further existing knowledge by testing a causal model showing self-efficacy as mediating the relationship between attribution for failure in mathematics and mathematics engagement/</w:t>
      </w:r>
      <w:r w:rsidR="00D4176B" w:rsidRPr="00C76C42">
        <w:rPr>
          <w:rFonts w:ascii="Times New Roman" w:hAnsi="Times New Roman" w:cs="Times New Roman"/>
        </w:rPr>
        <w:t>mathematics</w:t>
      </w:r>
      <w:r w:rsidR="003F2485" w:rsidRPr="00C76C42">
        <w:rPr>
          <w:rFonts w:ascii="Times New Roman" w:hAnsi="Times New Roman" w:cs="Times New Roman"/>
        </w:rPr>
        <w:t xml:space="preserve"> </w:t>
      </w:r>
      <w:r w:rsidRPr="00C76C42">
        <w:rPr>
          <w:rFonts w:ascii="Times New Roman" w:hAnsi="Times New Roman" w:cs="Times New Roman"/>
        </w:rPr>
        <w:t xml:space="preserve">achievement. </w:t>
      </w:r>
      <w:r w:rsidR="00733D4A" w:rsidRPr="00C76C42">
        <w:rPr>
          <w:rFonts w:ascii="Times New Roman" w:hAnsi="Times New Roman" w:cs="Times New Roman"/>
        </w:rPr>
        <w:t>A more extensive review of the literature centered on engagement follows. While some literature directly deals with mathematics, the majority of the literature discusses engagement in more general</w:t>
      </w:r>
      <w:r w:rsidR="008A3A4C" w:rsidRPr="00C76C42">
        <w:rPr>
          <w:rFonts w:ascii="Times New Roman" w:hAnsi="Times New Roman" w:cs="Times New Roman"/>
        </w:rPr>
        <w:t xml:space="preserve"> terms</w:t>
      </w:r>
      <w:r w:rsidR="00733D4A" w:rsidRPr="00C76C42">
        <w:rPr>
          <w:rFonts w:ascii="Times New Roman" w:hAnsi="Times New Roman" w:cs="Times New Roman"/>
        </w:rPr>
        <w:t xml:space="preserve">. </w:t>
      </w:r>
    </w:p>
    <w:p w14:paraId="564F347B" w14:textId="07E4C14F" w:rsidR="000D4147" w:rsidRPr="00C76C42" w:rsidRDefault="000D4147" w:rsidP="00187B1D">
      <w:pPr>
        <w:pStyle w:val="NormalWeb"/>
        <w:spacing w:before="0" w:beforeAutospacing="0" w:after="0" w:afterAutospacing="0" w:line="480" w:lineRule="auto"/>
        <w:jc w:val="center"/>
        <w:rPr>
          <w:b/>
          <w:color w:val="000000"/>
        </w:rPr>
      </w:pPr>
      <w:r w:rsidRPr="00C76C42">
        <w:rPr>
          <w:b/>
          <w:color w:val="000000"/>
        </w:rPr>
        <w:t xml:space="preserve">Engagement </w:t>
      </w:r>
      <w:r w:rsidR="00674A68" w:rsidRPr="00C76C42">
        <w:rPr>
          <w:b/>
          <w:color w:val="000000"/>
        </w:rPr>
        <w:t xml:space="preserve">and </w:t>
      </w:r>
      <w:r w:rsidRPr="00C76C42">
        <w:rPr>
          <w:b/>
          <w:color w:val="000000"/>
        </w:rPr>
        <w:t>Mathematics</w:t>
      </w:r>
      <w:r w:rsidR="00674A68" w:rsidRPr="00C76C42">
        <w:rPr>
          <w:b/>
          <w:color w:val="000000"/>
        </w:rPr>
        <w:t xml:space="preserve"> Achiev</w:t>
      </w:r>
      <w:r w:rsidR="00DD56C6" w:rsidRPr="00C76C42">
        <w:rPr>
          <w:b/>
          <w:color w:val="000000"/>
        </w:rPr>
        <w:t>e</w:t>
      </w:r>
      <w:r w:rsidR="00674A68" w:rsidRPr="00C76C42">
        <w:rPr>
          <w:b/>
          <w:color w:val="000000"/>
        </w:rPr>
        <w:t>ment</w:t>
      </w:r>
    </w:p>
    <w:p w14:paraId="655BCB44" w14:textId="6938C56B" w:rsidR="006D629D" w:rsidRPr="00C76C42" w:rsidRDefault="00C3308D" w:rsidP="00187B1D">
      <w:pPr>
        <w:pStyle w:val="NormalWeb"/>
        <w:spacing w:before="0" w:beforeAutospacing="0" w:after="0" w:afterAutospacing="0" w:line="480" w:lineRule="auto"/>
        <w:rPr>
          <w:color w:val="000000" w:themeColor="text1"/>
        </w:rPr>
      </w:pPr>
      <w:r w:rsidRPr="00C76C42">
        <w:rPr>
          <w:b/>
          <w:color w:val="000000"/>
        </w:rPr>
        <w:tab/>
      </w:r>
      <w:r w:rsidR="00AF39A8" w:rsidRPr="00C76C42">
        <w:rPr>
          <w:color w:val="000000" w:themeColor="text1"/>
        </w:rPr>
        <w:t xml:space="preserve">The </w:t>
      </w:r>
      <w:r w:rsidR="00733D4A" w:rsidRPr="00C76C42">
        <w:rPr>
          <w:color w:val="000000" w:themeColor="text1"/>
        </w:rPr>
        <w:t xml:space="preserve">multidimensional </w:t>
      </w:r>
      <w:r w:rsidR="00AF39A8" w:rsidRPr="00C76C42">
        <w:rPr>
          <w:color w:val="000000" w:themeColor="text1"/>
        </w:rPr>
        <w:t>engagement c</w:t>
      </w:r>
      <w:r w:rsidR="00425876" w:rsidRPr="00C76C42">
        <w:rPr>
          <w:color w:val="000000" w:themeColor="text1"/>
        </w:rPr>
        <w:t>onstruct offers a robust approach for studying</w:t>
      </w:r>
      <w:r w:rsidR="00AF39A8" w:rsidRPr="00C76C42">
        <w:rPr>
          <w:color w:val="000000" w:themeColor="text1"/>
        </w:rPr>
        <w:t xml:space="preserve"> the complexity and intricacies </w:t>
      </w:r>
      <w:r w:rsidR="00425876" w:rsidRPr="00C76C42">
        <w:rPr>
          <w:color w:val="000000" w:themeColor="text1"/>
        </w:rPr>
        <w:t xml:space="preserve">for how learning happens </w:t>
      </w:r>
      <w:r w:rsidR="00AF39A8" w:rsidRPr="00C76C42">
        <w:rPr>
          <w:color w:val="000000" w:themeColor="text1"/>
        </w:rPr>
        <w:t>(</w:t>
      </w:r>
      <w:r w:rsidR="00304B20" w:rsidRPr="00C76C42">
        <w:rPr>
          <w:color w:val="000000" w:themeColor="text1"/>
        </w:rPr>
        <w:t>Chase, Hilliard, Geldhof, Warren, &amp; Lerner, 2014; F</w:t>
      </w:r>
      <w:r w:rsidR="00D80E04" w:rsidRPr="00C76C42">
        <w:rPr>
          <w:color w:val="000000" w:themeColor="text1"/>
        </w:rPr>
        <w:t>redricks et al. 2004; Ladd &amp; Di</w:t>
      </w:r>
      <w:r w:rsidR="00304B20" w:rsidRPr="00C76C42">
        <w:rPr>
          <w:color w:val="000000" w:themeColor="text1"/>
        </w:rPr>
        <w:t xml:space="preserve">nella, 2009; </w:t>
      </w:r>
      <w:r w:rsidR="00D80E04" w:rsidRPr="00C76C42">
        <w:rPr>
          <w:color w:val="000000"/>
        </w:rPr>
        <w:t>Hampden-</w:t>
      </w:r>
      <w:r w:rsidR="00D80E04" w:rsidRPr="00C76C42">
        <w:rPr>
          <w:color w:val="000000" w:themeColor="text1"/>
        </w:rPr>
        <w:t xml:space="preserve">Thompson &amp; Bennett, 2014; </w:t>
      </w:r>
      <w:r w:rsidR="00AF39A8" w:rsidRPr="00C76C42">
        <w:rPr>
          <w:color w:val="000000" w:themeColor="text1"/>
        </w:rPr>
        <w:t>Lam</w:t>
      </w:r>
      <w:r w:rsidR="00B50F5F" w:rsidRPr="00C76C42">
        <w:rPr>
          <w:color w:val="000000" w:themeColor="text1"/>
        </w:rPr>
        <w:t xml:space="preserve">, S., Wong, B., Yang, H., &amp; Liu, Y., </w:t>
      </w:r>
      <w:r w:rsidR="00AF39A8" w:rsidRPr="00C76C42">
        <w:rPr>
          <w:color w:val="000000" w:themeColor="text1"/>
        </w:rPr>
        <w:t>2012;</w:t>
      </w:r>
      <w:r w:rsidR="00304B20" w:rsidRPr="00C76C42">
        <w:rPr>
          <w:color w:val="000000" w:themeColor="text1"/>
        </w:rPr>
        <w:t xml:space="preserve"> </w:t>
      </w:r>
      <w:r w:rsidR="004E73F9" w:rsidRPr="00C76C42">
        <w:rPr>
          <w:color w:val="000000"/>
        </w:rPr>
        <w:t>M</w:t>
      </w:r>
      <w:r w:rsidR="004E73F9" w:rsidRPr="00C76C42">
        <w:rPr>
          <w:color w:val="000000" w:themeColor="text1"/>
        </w:rPr>
        <w:t xml:space="preserve">artin, Way, Bobis, &amp; Anderson, 2015; </w:t>
      </w:r>
      <w:r w:rsidR="003A2EF4" w:rsidRPr="00C76C42">
        <w:rPr>
          <w:color w:val="000000"/>
        </w:rPr>
        <w:t xml:space="preserve">Rimm-Kaufman, </w:t>
      </w:r>
      <w:r w:rsidR="003A2EF4" w:rsidRPr="00C76C42">
        <w:t>Baroody</w:t>
      </w:r>
      <w:r w:rsidR="003A2EF4" w:rsidRPr="00C76C42">
        <w:rPr>
          <w:color w:val="000000"/>
        </w:rPr>
        <w:t xml:space="preserve">, Larsen, Curby, &amp; Abry, 2015; </w:t>
      </w:r>
      <w:r w:rsidR="00304B20" w:rsidRPr="00C76C42">
        <w:rPr>
          <w:color w:val="000000" w:themeColor="text1"/>
        </w:rPr>
        <w:t>Sciarra &amp; Seirup, 2008</w:t>
      </w:r>
      <w:r w:rsidR="00AF39A8" w:rsidRPr="00C76C42">
        <w:rPr>
          <w:color w:val="000000" w:themeColor="text1"/>
        </w:rPr>
        <w:t xml:space="preserve">). </w:t>
      </w:r>
      <w:r w:rsidR="000861E4" w:rsidRPr="00C76C42">
        <w:rPr>
          <w:color w:val="000000" w:themeColor="text1"/>
        </w:rPr>
        <w:t xml:space="preserve">Engagement has the potential to capture what it takes to achieve, yet </w:t>
      </w:r>
      <w:r w:rsidR="0029789D" w:rsidRPr="00C76C42">
        <w:rPr>
          <w:color w:val="000000" w:themeColor="text1"/>
        </w:rPr>
        <w:t>l</w:t>
      </w:r>
      <w:r w:rsidR="008B453C" w:rsidRPr="00C76C42">
        <w:rPr>
          <w:color w:val="000000" w:themeColor="text1"/>
        </w:rPr>
        <w:t>ittle research</w:t>
      </w:r>
      <w:r w:rsidR="005E2A14" w:rsidRPr="00C76C42">
        <w:rPr>
          <w:color w:val="000000" w:themeColor="text1"/>
        </w:rPr>
        <w:t xml:space="preserve"> </w:t>
      </w:r>
      <w:r w:rsidR="008B453C" w:rsidRPr="00C76C42">
        <w:rPr>
          <w:color w:val="000000" w:themeColor="text1"/>
        </w:rPr>
        <w:t xml:space="preserve">exists </w:t>
      </w:r>
      <w:r w:rsidR="00B2584B" w:rsidRPr="00C76C42">
        <w:rPr>
          <w:color w:val="000000" w:themeColor="text1"/>
        </w:rPr>
        <w:t>employing</w:t>
      </w:r>
      <w:r w:rsidR="005E2A14" w:rsidRPr="00C76C42">
        <w:rPr>
          <w:color w:val="000000" w:themeColor="text1"/>
        </w:rPr>
        <w:t xml:space="preserve"> </w:t>
      </w:r>
      <w:r w:rsidR="00733D4A" w:rsidRPr="00C76C42">
        <w:rPr>
          <w:color w:val="000000" w:themeColor="text1"/>
        </w:rPr>
        <w:t xml:space="preserve">more then two of the </w:t>
      </w:r>
      <w:r w:rsidR="005E2A14" w:rsidRPr="00C76C42">
        <w:rPr>
          <w:color w:val="000000" w:themeColor="text1"/>
        </w:rPr>
        <w:t>dimensions</w:t>
      </w:r>
      <w:r w:rsidR="00283DDE" w:rsidRPr="00C76C42">
        <w:rPr>
          <w:color w:val="000000" w:themeColor="text1"/>
        </w:rPr>
        <w:t xml:space="preserve"> together</w:t>
      </w:r>
      <w:r w:rsidR="005E2A14" w:rsidRPr="00C76C42">
        <w:rPr>
          <w:color w:val="000000" w:themeColor="text1"/>
        </w:rPr>
        <w:t xml:space="preserve">. </w:t>
      </w:r>
      <w:r w:rsidR="007D7C62" w:rsidRPr="00C76C42">
        <w:rPr>
          <w:color w:val="000000" w:themeColor="text1"/>
        </w:rPr>
        <w:t>One</w:t>
      </w:r>
      <w:r w:rsidR="000A198E" w:rsidRPr="00C76C42">
        <w:rPr>
          <w:color w:val="000000" w:themeColor="text1"/>
        </w:rPr>
        <w:t xml:space="preserve"> such study, </w:t>
      </w:r>
      <w:bookmarkStart w:id="0" w:name="_GoBack"/>
      <w:bookmarkEnd w:id="0"/>
      <w:r w:rsidR="00733D4A" w:rsidRPr="00C76C42">
        <w:rPr>
          <w:color w:val="000000" w:themeColor="text1"/>
        </w:rPr>
        <w:t>was conducted b</w:t>
      </w:r>
      <w:r w:rsidR="00F70D01" w:rsidRPr="00C76C42">
        <w:rPr>
          <w:color w:val="000000" w:themeColor="text1"/>
        </w:rPr>
        <w:t xml:space="preserve">y </w:t>
      </w:r>
      <w:r w:rsidR="003A2EF4" w:rsidRPr="00C76C42">
        <w:rPr>
          <w:color w:val="000000" w:themeColor="text1"/>
        </w:rPr>
        <w:t>Sciarra and</w:t>
      </w:r>
      <w:r w:rsidR="00F9400D" w:rsidRPr="00C76C42">
        <w:rPr>
          <w:color w:val="000000" w:themeColor="text1"/>
        </w:rPr>
        <w:t xml:space="preserve"> Seirup (</w:t>
      </w:r>
      <w:r w:rsidR="00550027" w:rsidRPr="00C76C42">
        <w:rPr>
          <w:color w:val="000000" w:themeColor="text1"/>
        </w:rPr>
        <w:t>2008</w:t>
      </w:r>
      <w:r w:rsidR="000A198E" w:rsidRPr="00C76C42">
        <w:rPr>
          <w:color w:val="000000" w:themeColor="text1"/>
        </w:rPr>
        <w:t>) using</w:t>
      </w:r>
      <w:r w:rsidR="00F70D01" w:rsidRPr="00C76C42">
        <w:rPr>
          <w:color w:val="000000" w:themeColor="text1"/>
        </w:rPr>
        <w:t xml:space="preserve"> </w:t>
      </w:r>
      <w:r w:rsidR="00304B20" w:rsidRPr="00C76C42">
        <w:rPr>
          <w:color w:val="000000" w:themeColor="text1"/>
        </w:rPr>
        <w:t>the Educational Longitudinal S</w:t>
      </w:r>
      <w:r w:rsidR="00F9400D" w:rsidRPr="00C76C42">
        <w:rPr>
          <w:color w:val="000000" w:themeColor="text1"/>
        </w:rPr>
        <w:t>tudy (</w:t>
      </w:r>
      <w:r w:rsidR="00304B20" w:rsidRPr="00C76C42">
        <w:rPr>
          <w:color w:val="000000" w:themeColor="text1"/>
        </w:rPr>
        <w:t xml:space="preserve"> ELS, </w:t>
      </w:r>
      <w:r w:rsidR="00F9400D" w:rsidRPr="00C76C42">
        <w:rPr>
          <w:color w:val="000000" w:themeColor="text1"/>
        </w:rPr>
        <w:t>2002/2004)</w:t>
      </w:r>
      <w:r w:rsidR="00550027" w:rsidRPr="00C76C42">
        <w:rPr>
          <w:color w:val="000000" w:themeColor="text1"/>
        </w:rPr>
        <w:t xml:space="preserve"> </w:t>
      </w:r>
      <w:r w:rsidR="00F70D01" w:rsidRPr="00C76C42">
        <w:rPr>
          <w:color w:val="000000" w:themeColor="text1"/>
        </w:rPr>
        <w:t>to investigate</w:t>
      </w:r>
      <w:r w:rsidR="00F9400D" w:rsidRPr="00C76C42">
        <w:rPr>
          <w:color w:val="000000" w:themeColor="text1"/>
        </w:rPr>
        <w:t xml:space="preserve"> the unique va</w:t>
      </w:r>
      <w:r w:rsidR="00B5368D" w:rsidRPr="00C76C42">
        <w:rPr>
          <w:color w:val="000000" w:themeColor="text1"/>
        </w:rPr>
        <w:t>rianc</w:t>
      </w:r>
      <w:r w:rsidR="00145808" w:rsidRPr="00C76C42">
        <w:rPr>
          <w:color w:val="000000" w:themeColor="text1"/>
        </w:rPr>
        <w:t xml:space="preserve">e accounted for </w:t>
      </w:r>
      <w:r w:rsidR="00F70D01" w:rsidRPr="00C76C42">
        <w:rPr>
          <w:color w:val="000000" w:themeColor="text1"/>
        </w:rPr>
        <w:t xml:space="preserve">by </w:t>
      </w:r>
      <w:r w:rsidR="006D629D" w:rsidRPr="00C76C42">
        <w:rPr>
          <w:color w:val="000000" w:themeColor="text1"/>
        </w:rPr>
        <w:t xml:space="preserve">engagement on </w:t>
      </w:r>
      <w:r w:rsidR="000861E4" w:rsidRPr="00C76C42">
        <w:rPr>
          <w:color w:val="000000" w:themeColor="text1"/>
        </w:rPr>
        <w:t xml:space="preserve">mathematics </w:t>
      </w:r>
      <w:r w:rsidR="006D629D" w:rsidRPr="00C76C42">
        <w:rPr>
          <w:color w:val="000000" w:themeColor="text1"/>
        </w:rPr>
        <w:t>scores across 5 racial groups (</w:t>
      </w:r>
      <w:r w:rsidR="00304B20" w:rsidRPr="00C76C42">
        <w:rPr>
          <w:color w:val="000000" w:themeColor="text1"/>
        </w:rPr>
        <w:t xml:space="preserve">N= 11, 388; </w:t>
      </w:r>
      <w:r w:rsidR="006D629D" w:rsidRPr="00C76C42">
        <w:rPr>
          <w:color w:val="000000" w:themeColor="text1"/>
        </w:rPr>
        <w:t xml:space="preserve">Indian, Asian, Black, Latino, and White). </w:t>
      </w:r>
      <w:r w:rsidR="00304B20" w:rsidRPr="00C76C42">
        <w:rPr>
          <w:color w:val="000000" w:themeColor="text1"/>
        </w:rPr>
        <w:t xml:space="preserve">Engagement was conceptualized as a </w:t>
      </w:r>
      <w:r w:rsidR="00043349" w:rsidRPr="00C76C42">
        <w:rPr>
          <w:color w:val="000000" w:themeColor="text1"/>
        </w:rPr>
        <w:t>three-d</w:t>
      </w:r>
      <w:r w:rsidR="00304B20" w:rsidRPr="00C76C42">
        <w:rPr>
          <w:color w:val="000000" w:themeColor="text1"/>
        </w:rPr>
        <w:t>imensional construct related to investment in learning, participation in school and learning activities</w:t>
      </w:r>
      <w:r w:rsidR="008A3A4C" w:rsidRPr="00C76C42">
        <w:rPr>
          <w:color w:val="000000" w:themeColor="text1"/>
        </w:rPr>
        <w:t xml:space="preserve">, </w:t>
      </w:r>
      <w:r w:rsidR="00304B20" w:rsidRPr="00C76C42">
        <w:rPr>
          <w:color w:val="000000" w:themeColor="text1"/>
        </w:rPr>
        <w:t>feelings about school</w:t>
      </w:r>
      <w:r w:rsidR="008A3A4C" w:rsidRPr="00C76C42">
        <w:rPr>
          <w:color w:val="000000" w:themeColor="text1"/>
        </w:rPr>
        <w:t>,</w:t>
      </w:r>
      <w:r w:rsidR="00304B20" w:rsidRPr="00C76C42">
        <w:rPr>
          <w:color w:val="000000" w:themeColor="text1"/>
        </w:rPr>
        <w:t xml:space="preserve"> and caring about school. The </w:t>
      </w:r>
      <w:r w:rsidR="006D629D" w:rsidRPr="00C76C42">
        <w:rPr>
          <w:color w:val="000000" w:themeColor="text1"/>
        </w:rPr>
        <w:t xml:space="preserve">cognitive engagement </w:t>
      </w:r>
      <w:r w:rsidR="00304B20" w:rsidRPr="00C76C42">
        <w:rPr>
          <w:color w:val="000000" w:themeColor="text1"/>
        </w:rPr>
        <w:t xml:space="preserve">was operationalized </w:t>
      </w:r>
      <w:r w:rsidR="006D629D" w:rsidRPr="00C76C42">
        <w:rPr>
          <w:color w:val="000000" w:themeColor="text1"/>
        </w:rPr>
        <w:t xml:space="preserve">with 10 measures reflecting </w:t>
      </w:r>
      <w:r w:rsidR="00145808" w:rsidRPr="00C76C42">
        <w:rPr>
          <w:color w:val="000000" w:themeColor="text1"/>
        </w:rPr>
        <w:t>student</w:t>
      </w:r>
      <w:r w:rsidR="006D629D" w:rsidRPr="00C76C42">
        <w:rPr>
          <w:color w:val="000000" w:themeColor="text1"/>
        </w:rPr>
        <w:t xml:space="preserve">s’ </w:t>
      </w:r>
      <w:r w:rsidR="00145808" w:rsidRPr="00C76C42">
        <w:rPr>
          <w:color w:val="000000" w:themeColor="text1"/>
        </w:rPr>
        <w:t xml:space="preserve">commitment to learning, </w:t>
      </w:r>
      <w:r w:rsidR="008A3A4C" w:rsidRPr="00C76C42">
        <w:rPr>
          <w:color w:val="000000" w:themeColor="text1"/>
        </w:rPr>
        <w:t xml:space="preserve">assigned </w:t>
      </w:r>
      <w:r w:rsidR="00145808" w:rsidRPr="00C76C42">
        <w:rPr>
          <w:color w:val="000000" w:themeColor="text1"/>
        </w:rPr>
        <w:t xml:space="preserve">importance of good grades, perseverance, homework completion, and </w:t>
      </w:r>
      <w:r w:rsidR="008A3A4C" w:rsidRPr="00C76C42">
        <w:rPr>
          <w:color w:val="000000" w:themeColor="text1"/>
        </w:rPr>
        <w:t>time on homework</w:t>
      </w:r>
      <w:r w:rsidR="006D629D" w:rsidRPr="00C76C42">
        <w:rPr>
          <w:color w:val="000000" w:themeColor="text1"/>
        </w:rPr>
        <w:t>. Behavior engagement was operationalized</w:t>
      </w:r>
      <w:r w:rsidR="00304B20" w:rsidRPr="00C76C42">
        <w:rPr>
          <w:color w:val="000000" w:themeColor="text1"/>
        </w:rPr>
        <w:t xml:space="preserve"> as having 3 components measured</w:t>
      </w:r>
      <w:r w:rsidR="006D629D" w:rsidRPr="00C76C42">
        <w:rPr>
          <w:color w:val="000000" w:themeColor="text1"/>
        </w:rPr>
        <w:t xml:space="preserve"> with 14 items </w:t>
      </w:r>
      <w:r w:rsidR="000C619F" w:rsidRPr="00C76C42">
        <w:rPr>
          <w:color w:val="000000" w:themeColor="text1"/>
        </w:rPr>
        <w:t>related to learning, compliance</w:t>
      </w:r>
      <w:r w:rsidR="008A3A4C" w:rsidRPr="00C76C42">
        <w:rPr>
          <w:color w:val="000000" w:themeColor="text1"/>
        </w:rPr>
        <w:t>,</w:t>
      </w:r>
      <w:r w:rsidR="000C619F" w:rsidRPr="00C76C42">
        <w:rPr>
          <w:color w:val="000000" w:themeColor="text1"/>
        </w:rPr>
        <w:t xml:space="preserve"> and participation (</w:t>
      </w:r>
      <w:r w:rsidR="00B5368D" w:rsidRPr="00C76C42">
        <w:rPr>
          <w:color w:val="000000" w:themeColor="text1"/>
        </w:rPr>
        <w:t>frequency of lateness, cutting, absences, disruptive/attentive behaviors, disciplinary actions, and tim</w:t>
      </w:r>
      <w:r w:rsidR="006D629D" w:rsidRPr="00C76C42">
        <w:rPr>
          <w:color w:val="000000" w:themeColor="text1"/>
        </w:rPr>
        <w:t>e dedicated to extra activities</w:t>
      </w:r>
      <w:r w:rsidR="000C619F" w:rsidRPr="00C76C42">
        <w:rPr>
          <w:color w:val="000000" w:themeColor="text1"/>
        </w:rPr>
        <w:t>)</w:t>
      </w:r>
      <w:r w:rsidR="006D629D" w:rsidRPr="00C76C42">
        <w:rPr>
          <w:color w:val="000000" w:themeColor="text1"/>
        </w:rPr>
        <w:t xml:space="preserve">. The </w:t>
      </w:r>
      <w:r w:rsidR="00B5368D" w:rsidRPr="00C76C42">
        <w:rPr>
          <w:color w:val="000000" w:themeColor="text1"/>
        </w:rPr>
        <w:t xml:space="preserve">emotional </w:t>
      </w:r>
      <w:r w:rsidR="006D629D" w:rsidRPr="00C76C42">
        <w:rPr>
          <w:color w:val="000000" w:themeColor="text1"/>
        </w:rPr>
        <w:t xml:space="preserve">dimension of engagement was operationalized with 24 </w:t>
      </w:r>
      <w:r w:rsidR="00B5368D" w:rsidRPr="00C76C42">
        <w:rPr>
          <w:color w:val="000000" w:themeColor="text1"/>
        </w:rPr>
        <w:t>items</w:t>
      </w:r>
      <w:r w:rsidR="006D629D" w:rsidRPr="00C76C42">
        <w:rPr>
          <w:color w:val="000000" w:themeColor="text1"/>
        </w:rPr>
        <w:t xml:space="preserve"> reflecting </w:t>
      </w:r>
      <w:r w:rsidR="00B5368D" w:rsidRPr="00C76C42">
        <w:rPr>
          <w:color w:val="000000" w:themeColor="text1"/>
        </w:rPr>
        <w:t>quality of student-teacher/peer relationships, school safety</w:t>
      </w:r>
      <w:r w:rsidR="006D629D" w:rsidRPr="00C76C42">
        <w:rPr>
          <w:color w:val="000000" w:themeColor="text1"/>
        </w:rPr>
        <w:t xml:space="preserve">, and harmony of racial groups. </w:t>
      </w:r>
    </w:p>
    <w:p w14:paraId="0A2B97CD" w14:textId="7E5FCC52" w:rsidR="006A56B0" w:rsidRPr="00C76C42" w:rsidRDefault="006D629D" w:rsidP="00187B1D">
      <w:pPr>
        <w:pStyle w:val="NormalWeb"/>
        <w:spacing w:before="0" w:beforeAutospacing="0" w:after="0" w:afterAutospacing="0" w:line="480" w:lineRule="auto"/>
        <w:rPr>
          <w:color w:val="000000" w:themeColor="text1"/>
        </w:rPr>
      </w:pPr>
      <w:r w:rsidRPr="00C76C42">
        <w:rPr>
          <w:color w:val="000000" w:themeColor="text1"/>
        </w:rPr>
        <w:tab/>
      </w:r>
      <w:r w:rsidR="000C619F" w:rsidRPr="00C76C42">
        <w:rPr>
          <w:color w:val="000000" w:themeColor="text1"/>
        </w:rPr>
        <w:t xml:space="preserve">This study reported </w:t>
      </w:r>
      <w:r w:rsidR="0069653C" w:rsidRPr="00C76C42">
        <w:rPr>
          <w:color w:val="000000" w:themeColor="text1"/>
        </w:rPr>
        <w:t>that a</w:t>
      </w:r>
      <w:r w:rsidR="008A7853" w:rsidRPr="00C76C42">
        <w:rPr>
          <w:color w:val="000000" w:themeColor="text1"/>
        </w:rPr>
        <w:t xml:space="preserve"> combination of </w:t>
      </w:r>
      <w:r w:rsidR="0069653C" w:rsidRPr="00C76C42">
        <w:rPr>
          <w:color w:val="000000" w:themeColor="text1"/>
        </w:rPr>
        <w:t xml:space="preserve">forty-eight </w:t>
      </w:r>
      <w:r w:rsidR="008A7853" w:rsidRPr="00C76C42">
        <w:rPr>
          <w:color w:val="000000" w:themeColor="text1"/>
        </w:rPr>
        <w:t>engagement variables</w:t>
      </w:r>
      <w:r w:rsidR="0069653C" w:rsidRPr="00C76C42">
        <w:rPr>
          <w:color w:val="000000" w:themeColor="text1"/>
        </w:rPr>
        <w:t xml:space="preserve"> representing cognitive engag</w:t>
      </w:r>
      <w:r w:rsidR="008A3A4C" w:rsidRPr="00C76C42">
        <w:rPr>
          <w:color w:val="000000" w:themeColor="text1"/>
        </w:rPr>
        <w:t>e</w:t>
      </w:r>
      <w:r w:rsidR="0069653C" w:rsidRPr="00C76C42">
        <w:rPr>
          <w:color w:val="000000" w:themeColor="text1"/>
        </w:rPr>
        <w:t xml:space="preserve">ment (commitment to learning, importance of grades, perseverance, homework completion/time), behavioral engagement (lateness, attendance, disruptive discipline, and extra curricular participation), and emotional engagement (teacher/student relations, peer relations, school safety, and harmony of races) </w:t>
      </w:r>
      <w:r w:rsidR="008A7853" w:rsidRPr="00C76C42">
        <w:rPr>
          <w:color w:val="000000" w:themeColor="text1"/>
        </w:rPr>
        <w:t xml:space="preserve">significantly </w:t>
      </w:r>
      <w:r w:rsidR="000C619F" w:rsidRPr="00C76C42">
        <w:rPr>
          <w:color w:val="000000" w:themeColor="text1"/>
        </w:rPr>
        <w:t>predicted</w:t>
      </w:r>
      <w:r w:rsidR="008A7853" w:rsidRPr="00C76C42">
        <w:rPr>
          <w:color w:val="000000" w:themeColor="text1"/>
        </w:rPr>
        <w:t xml:space="preserve"> </w:t>
      </w:r>
      <w:r w:rsidR="000861E4" w:rsidRPr="00C76C42">
        <w:rPr>
          <w:color w:val="000000" w:themeColor="text1"/>
        </w:rPr>
        <w:t xml:space="preserve">mathematics </w:t>
      </w:r>
      <w:r w:rsidR="008A7853" w:rsidRPr="00C76C42">
        <w:rPr>
          <w:color w:val="000000" w:themeColor="text1"/>
        </w:rPr>
        <w:t xml:space="preserve">scores for </w:t>
      </w:r>
      <w:r w:rsidR="00B5368D" w:rsidRPr="00C76C42">
        <w:rPr>
          <w:color w:val="000000" w:themeColor="text1"/>
        </w:rPr>
        <w:t>Latino</w:t>
      </w:r>
      <w:r w:rsidR="00145808" w:rsidRPr="00C76C42">
        <w:rPr>
          <w:color w:val="000000" w:themeColor="text1"/>
        </w:rPr>
        <w:t xml:space="preserve"> (R</w:t>
      </w:r>
      <w:r w:rsidR="00145808" w:rsidRPr="00C76C42">
        <w:rPr>
          <w:color w:val="000000" w:themeColor="text1"/>
          <w:vertAlign w:val="superscript"/>
        </w:rPr>
        <w:t xml:space="preserve">2 </w:t>
      </w:r>
      <w:r w:rsidR="00145808" w:rsidRPr="00C76C42">
        <w:rPr>
          <w:color w:val="000000" w:themeColor="text1"/>
        </w:rPr>
        <w:t>= .07)</w:t>
      </w:r>
      <w:r w:rsidR="00B5368D" w:rsidRPr="00C76C42">
        <w:rPr>
          <w:color w:val="000000" w:themeColor="text1"/>
        </w:rPr>
        <w:t xml:space="preserve"> and White </w:t>
      </w:r>
      <w:r w:rsidR="00145808" w:rsidRPr="00C76C42">
        <w:rPr>
          <w:color w:val="000000" w:themeColor="text1"/>
        </w:rPr>
        <w:t>(R</w:t>
      </w:r>
      <w:r w:rsidR="00145808" w:rsidRPr="00C76C42">
        <w:rPr>
          <w:color w:val="000000" w:themeColor="text1"/>
          <w:vertAlign w:val="superscript"/>
        </w:rPr>
        <w:t xml:space="preserve">2 </w:t>
      </w:r>
      <w:r w:rsidR="00145808" w:rsidRPr="00C76C42">
        <w:rPr>
          <w:color w:val="000000" w:themeColor="text1"/>
        </w:rPr>
        <w:t xml:space="preserve">= .14) </w:t>
      </w:r>
      <w:r w:rsidR="00B5368D" w:rsidRPr="00C76C42">
        <w:rPr>
          <w:color w:val="000000" w:themeColor="text1"/>
        </w:rPr>
        <w:t>students</w:t>
      </w:r>
      <w:r w:rsidR="008A7853" w:rsidRPr="00C76C42">
        <w:rPr>
          <w:color w:val="000000" w:themeColor="text1"/>
        </w:rPr>
        <w:t>. However, for the white students</w:t>
      </w:r>
      <w:r w:rsidR="00B5368D" w:rsidRPr="00C76C42">
        <w:rPr>
          <w:color w:val="000000" w:themeColor="text1"/>
        </w:rPr>
        <w:t xml:space="preserve"> the emotional engagement dimension had less impact than the other two dimensions. For the Asian</w:t>
      </w:r>
      <w:r w:rsidR="00145808" w:rsidRPr="00C76C42">
        <w:rPr>
          <w:color w:val="000000" w:themeColor="text1"/>
        </w:rPr>
        <w:t xml:space="preserve"> (R</w:t>
      </w:r>
      <w:r w:rsidR="00145808" w:rsidRPr="00C76C42">
        <w:rPr>
          <w:color w:val="000000" w:themeColor="text1"/>
          <w:vertAlign w:val="superscript"/>
        </w:rPr>
        <w:t xml:space="preserve">2 </w:t>
      </w:r>
      <w:r w:rsidR="00145808" w:rsidRPr="00C76C42">
        <w:rPr>
          <w:color w:val="000000" w:themeColor="text1"/>
        </w:rPr>
        <w:t>= .11)</w:t>
      </w:r>
      <w:r w:rsidR="00B5368D" w:rsidRPr="00C76C42">
        <w:rPr>
          <w:color w:val="000000" w:themeColor="text1"/>
        </w:rPr>
        <w:t>, Black</w:t>
      </w:r>
      <w:r w:rsidR="00145808" w:rsidRPr="00C76C42">
        <w:rPr>
          <w:color w:val="000000" w:themeColor="text1"/>
        </w:rPr>
        <w:t xml:space="preserve"> (R</w:t>
      </w:r>
      <w:r w:rsidR="00145808" w:rsidRPr="00C76C42">
        <w:rPr>
          <w:color w:val="000000" w:themeColor="text1"/>
          <w:vertAlign w:val="superscript"/>
        </w:rPr>
        <w:t xml:space="preserve">2 </w:t>
      </w:r>
      <w:r w:rsidR="00145808" w:rsidRPr="00C76C42">
        <w:rPr>
          <w:color w:val="000000" w:themeColor="text1"/>
        </w:rPr>
        <w:t xml:space="preserve">= .07) </w:t>
      </w:r>
      <w:r w:rsidR="00B5368D" w:rsidRPr="00C76C42">
        <w:rPr>
          <w:color w:val="000000" w:themeColor="text1"/>
        </w:rPr>
        <w:t>and American Indian</w:t>
      </w:r>
      <w:r w:rsidR="00145808" w:rsidRPr="00C76C42">
        <w:rPr>
          <w:color w:val="000000" w:themeColor="text1"/>
        </w:rPr>
        <w:t xml:space="preserve"> (R</w:t>
      </w:r>
      <w:r w:rsidR="00145808" w:rsidRPr="00C76C42">
        <w:rPr>
          <w:color w:val="000000" w:themeColor="text1"/>
          <w:vertAlign w:val="superscript"/>
        </w:rPr>
        <w:t xml:space="preserve">2 </w:t>
      </w:r>
      <w:r w:rsidR="00145808" w:rsidRPr="00C76C42">
        <w:rPr>
          <w:color w:val="000000" w:themeColor="text1"/>
        </w:rPr>
        <w:t xml:space="preserve">= .21) </w:t>
      </w:r>
      <w:r w:rsidR="00B5368D" w:rsidRPr="00C76C42">
        <w:rPr>
          <w:color w:val="000000" w:themeColor="text1"/>
        </w:rPr>
        <w:t xml:space="preserve">students, behavioral engagement and cognitive engagement </w:t>
      </w:r>
      <w:r w:rsidR="000C619F" w:rsidRPr="00C76C42">
        <w:rPr>
          <w:color w:val="000000" w:themeColor="text1"/>
        </w:rPr>
        <w:t>emerged as</w:t>
      </w:r>
      <w:r w:rsidR="00B5368D" w:rsidRPr="00C76C42">
        <w:rPr>
          <w:color w:val="000000" w:themeColor="text1"/>
        </w:rPr>
        <w:t xml:space="preserve"> significant predictors, </w:t>
      </w:r>
      <w:r w:rsidR="000861E4" w:rsidRPr="00C76C42">
        <w:rPr>
          <w:color w:val="000000" w:themeColor="text1"/>
        </w:rPr>
        <w:t xml:space="preserve">while </w:t>
      </w:r>
      <w:r w:rsidR="00B5368D" w:rsidRPr="00C76C42">
        <w:rPr>
          <w:color w:val="000000" w:themeColor="text1"/>
        </w:rPr>
        <w:t>emotional engagement was not</w:t>
      </w:r>
      <w:r w:rsidR="000C619F" w:rsidRPr="00C76C42">
        <w:rPr>
          <w:color w:val="000000" w:themeColor="text1"/>
        </w:rPr>
        <w:t xml:space="preserve"> significant</w:t>
      </w:r>
      <w:r w:rsidR="00B5368D" w:rsidRPr="00C76C42">
        <w:rPr>
          <w:color w:val="000000" w:themeColor="text1"/>
        </w:rPr>
        <w:t xml:space="preserve">. </w:t>
      </w:r>
      <w:r w:rsidR="000C619F" w:rsidRPr="00C76C42">
        <w:rPr>
          <w:color w:val="000000" w:themeColor="text1"/>
        </w:rPr>
        <w:t>Overall, this stu</w:t>
      </w:r>
      <w:r w:rsidR="000861E4" w:rsidRPr="00C76C42">
        <w:rPr>
          <w:color w:val="000000" w:themeColor="text1"/>
        </w:rPr>
        <w:t xml:space="preserve">dy showed cognitive engagement and </w:t>
      </w:r>
      <w:r w:rsidR="000C619F" w:rsidRPr="00C76C42">
        <w:rPr>
          <w:color w:val="000000" w:themeColor="text1"/>
        </w:rPr>
        <w:t xml:space="preserve">behavioral engagement predicted </w:t>
      </w:r>
      <w:r w:rsidR="00D4176B" w:rsidRPr="00C76C42">
        <w:rPr>
          <w:color w:val="000000" w:themeColor="text1"/>
        </w:rPr>
        <w:t>mathematics</w:t>
      </w:r>
      <w:r w:rsidR="008A3A4C" w:rsidRPr="00C76C42">
        <w:rPr>
          <w:color w:val="000000" w:themeColor="text1"/>
        </w:rPr>
        <w:t xml:space="preserve"> </w:t>
      </w:r>
      <w:r w:rsidR="000C619F" w:rsidRPr="00C76C42">
        <w:rPr>
          <w:color w:val="000000" w:themeColor="text1"/>
        </w:rPr>
        <w:t xml:space="preserve">achievement. </w:t>
      </w:r>
      <w:r w:rsidR="00ED6A94" w:rsidRPr="00C76C42">
        <w:rPr>
          <w:color w:val="000000" w:themeColor="text1"/>
        </w:rPr>
        <w:t>A</w:t>
      </w:r>
      <w:r w:rsidR="006A135D" w:rsidRPr="00C76C42">
        <w:rPr>
          <w:color w:val="000000" w:themeColor="text1"/>
        </w:rPr>
        <w:t xml:space="preserve"> major limitation</w:t>
      </w:r>
      <w:r w:rsidR="00ED6A94" w:rsidRPr="00C76C42">
        <w:rPr>
          <w:color w:val="000000" w:themeColor="text1"/>
        </w:rPr>
        <w:t xml:space="preserve"> of this study</w:t>
      </w:r>
      <w:r w:rsidR="006A135D" w:rsidRPr="00C76C42">
        <w:rPr>
          <w:color w:val="000000" w:themeColor="text1"/>
        </w:rPr>
        <w:t xml:space="preserve"> is the broad measures used to construct the engagement factor. </w:t>
      </w:r>
      <w:r w:rsidR="00ED6A94" w:rsidRPr="00C76C42">
        <w:rPr>
          <w:color w:val="000000" w:themeColor="text1"/>
        </w:rPr>
        <w:t>For instance</w:t>
      </w:r>
      <w:r w:rsidR="006A135D" w:rsidRPr="00C76C42">
        <w:rPr>
          <w:color w:val="000000" w:themeColor="text1"/>
        </w:rPr>
        <w:t xml:space="preserve">, the outcome measure used was </w:t>
      </w:r>
      <w:r w:rsidR="000861E4" w:rsidRPr="00C76C42">
        <w:rPr>
          <w:color w:val="000000" w:themeColor="text1"/>
        </w:rPr>
        <w:t xml:space="preserve">mathematics </w:t>
      </w:r>
      <w:r w:rsidR="00ED6A94" w:rsidRPr="00C76C42">
        <w:rPr>
          <w:color w:val="000000" w:themeColor="text1"/>
        </w:rPr>
        <w:t>scores at the</w:t>
      </w:r>
      <w:r w:rsidR="006A135D" w:rsidRPr="00C76C42">
        <w:rPr>
          <w:color w:val="000000" w:themeColor="text1"/>
        </w:rPr>
        <w:t xml:space="preserve"> individual</w:t>
      </w:r>
      <w:r w:rsidR="00ED6A94" w:rsidRPr="00C76C42">
        <w:rPr>
          <w:color w:val="000000" w:themeColor="text1"/>
        </w:rPr>
        <w:t xml:space="preserve"> level, yet the factors that measured engagement were </w:t>
      </w:r>
      <w:r w:rsidR="006A135D" w:rsidRPr="00C76C42">
        <w:rPr>
          <w:color w:val="000000" w:themeColor="text1"/>
        </w:rPr>
        <w:t xml:space="preserve">at the school level. This may account for the </w:t>
      </w:r>
      <w:r w:rsidR="003D7308" w:rsidRPr="00C76C42">
        <w:rPr>
          <w:color w:val="000000" w:themeColor="text1"/>
        </w:rPr>
        <w:t>low loading</w:t>
      </w:r>
      <w:r w:rsidR="000452EF" w:rsidRPr="00C76C42">
        <w:rPr>
          <w:color w:val="000000" w:themeColor="text1"/>
        </w:rPr>
        <w:t xml:space="preserve"> on each of the </w:t>
      </w:r>
      <w:r w:rsidR="00043349" w:rsidRPr="00C76C42">
        <w:rPr>
          <w:color w:val="000000" w:themeColor="text1"/>
        </w:rPr>
        <w:t>three d</w:t>
      </w:r>
      <w:r w:rsidR="003D7308" w:rsidRPr="00C76C42">
        <w:rPr>
          <w:color w:val="000000" w:themeColor="text1"/>
        </w:rPr>
        <w:t>imensions (ß range = .05 to .33).</w:t>
      </w:r>
      <w:r w:rsidR="00145808" w:rsidRPr="00C76C42">
        <w:rPr>
          <w:color w:val="000000" w:themeColor="text1"/>
        </w:rPr>
        <w:t xml:space="preserve"> </w:t>
      </w:r>
      <w:r w:rsidR="000C619F" w:rsidRPr="00C76C42">
        <w:rPr>
          <w:color w:val="000000" w:themeColor="text1"/>
        </w:rPr>
        <w:t>While this study showed the predictive value of the engagement construct for achievement, the low loadings indicate the structural model needs refinement. Convergent validity is essential when fitting a causal model.</w:t>
      </w:r>
    </w:p>
    <w:p w14:paraId="7D11A460" w14:textId="5AAF9728" w:rsidR="00E75A39" w:rsidRPr="00C76C42" w:rsidRDefault="006A56B0" w:rsidP="00187B1D">
      <w:pPr>
        <w:pStyle w:val="NormalWeb"/>
        <w:spacing w:before="0" w:beforeAutospacing="0" w:after="0" w:afterAutospacing="0" w:line="480" w:lineRule="auto"/>
        <w:rPr>
          <w:color w:val="000000" w:themeColor="text1"/>
        </w:rPr>
      </w:pPr>
      <w:r w:rsidRPr="00C76C42">
        <w:rPr>
          <w:color w:val="000000" w:themeColor="text1"/>
        </w:rPr>
        <w:tab/>
      </w:r>
      <w:r w:rsidR="008E6066" w:rsidRPr="00C76C42">
        <w:rPr>
          <w:color w:val="000000" w:themeColor="text1"/>
        </w:rPr>
        <w:t xml:space="preserve">In a </w:t>
      </w:r>
      <w:r w:rsidR="00ED6A94" w:rsidRPr="00C76C42">
        <w:rPr>
          <w:color w:val="000000" w:themeColor="text1"/>
        </w:rPr>
        <w:t xml:space="preserve">similar </w:t>
      </w:r>
      <w:r w:rsidR="004B5FAE" w:rsidRPr="00C76C42">
        <w:rPr>
          <w:color w:val="000000" w:themeColor="text1"/>
        </w:rPr>
        <w:t xml:space="preserve">longitudinal </w:t>
      </w:r>
      <w:r w:rsidR="00454994" w:rsidRPr="00C76C42">
        <w:rPr>
          <w:color w:val="000000" w:themeColor="text1"/>
        </w:rPr>
        <w:t xml:space="preserve">study </w:t>
      </w:r>
      <w:r w:rsidR="00F03AEF" w:rsidRPr="00C76C42">
        <w:rPr>
          <w:color w:val="000000" w:themeColor="text1"/>
        </w:rPr>
        <w:t>with a sample size of 710 students, 85% white, with a mean age of 15.7 and an average GPA of 3.53</w:t>
      </w:r>
      <w:r w:rsidR="00597409" w:rsidRPr="00C76C42">
        <w:rPr>
          <w:color w:val="000000" w:themeColor="text1"/>
        </w:rPr>
        <w:t xml:space="preserve">, </w:t>
      </w:r>
      <w:r w:rsidR="00304B20" w:rsidRPr="00C76C42">
        <w:rPr>
          <w:color w:val="000000" w:themeColor="text1"/>
        </w:rPr>
        <w:t>Chase et al. (2014)</w:t>
      </w:r>
      <w:r w:rsidR="00096E62" w:rsidRPr="00C76C42">
        <w:rPr>
          <w:color w:val="000000" w:themeColor="text1"/>
        </w:rPr>
        <w:t xml:space="preserve"> </w:t>
      </w:r>
      <w:r w:rsidR="00F03AEF" w:rsidRPr="00C76C42">
        <w:rPr>
          <w:color w:val="000000" w:themeColor="text1"/>
        </w:rPr>
        <w:t xml:space="preserve">conducted </w:t>
      </w:r>
      <w:r w:rsidR="004B5FAE" w:rsidRPr="00C76C42">
        <w:rPr>
          <w:color w:val="000000" w:themeColor="text1"/>
        </w:rPr>
        <w:t xml:space="preserve">a multilevel </w:t>
      </w:r>
      <w:r w:rsidR="008E6066" w:rsidRPr="00C76C42">
        <w:rPr>
          <w:color w:val="000000" w:themeColor="text1"/>
        </w:rPr>
        <w:t xml:space="preserve">analysis to </w:t>
      </w:r>
      <w:r w:rsidR="004B5FAE" w:rsidRPr="00C76C42">
        <w:rPr>
          <w:color w:val="000000" w:themeColor="text1"/>
        </w:rPr>
        <w:t xml:space="preserve">explore the reciprocal relationship between </w:t>
      </w:r>
      <w:r w:rsidR="00F7637F" w:rsidRPr="00C76C42">
        <w:rPr>
          <w:color w:val="000000" w:themeColor="text1"/>
        </w:rPr>
        <w:t xml:space="preserve">engagement </w:t>
      </w:r>
      <w:r w:rsidR="000452EF" w:rsidRPr="00C76C42">
        <w:rPr>
          <w:color w:val="000000" w:themeColor="text1"/>
        </w:rPr>
        <w:t xml:space="preserve">and school achievement across three years of high school. Engagement was conceptualized as having </w:t>
      </w:r>
      <w:r w:rsidR="00043349" w:rsidRPr="00C76C42">
        <w:rPr>
          <w:color w:val="000000" w:themeColor="text1"/>
        </w:rPr>
        <w:t>three d</w:t>
      </w:r>
      <w:r w:rsidR="000452EF" w:rsidRPr="00C76C42">
        <w:rPr>
          <w:color w:val="000000" w:themeColor="text1"/>
        </w:rPr>
        <w:t xml:space="preserve">imensions. The cognitive dimension was measured by </w:t>
      </w:r>
      <w:r w:rsidR="00B205B1" w:rsidRPr="00C76C42">
        <w:rPr>
          <w:color w:val="000000" w:themeColor="text1"/>
        </w:rPr>
        <w:t>4 items</w:t>
      </w:r>
      <w:r w:rsidR="00F7637F" w:rsidRPr="00C76C42">
        <w:rPr>
          <w:color w:val="000000" w:themeColor="text1"/>
        </w:rPr>
        <w:t xml:space="preserve"> reflecting </w:t>
      </w:r>
      <w:r w:rsidR="001A45D1" w:rsidRPr="00C76C42">
        <w:rPr>
          <w:color w:val="000000" w:themeColor="text1"/>
        </w:rPr>
        <w:t>val</w:t>
      </w:r>
      <w:r w:rsidR="00F7637F" w:rsidRPr="00C76C42">
        <w:rPr>
          <w:color w:val="000000" w:themeColor="text1"/>
        </w:rPr>
        <w:t>ue education/</w:t>
      </w:r>
      <w:r w:rsidR="00F03AEF" w:rsidRPr="00C76C42">
        <w:rPr>
          <w:color w:val="000000" w:themeColor="text1"/>
        </w:rPr>
        <w:t xml:space="preserve">learning and </w:t>
      </w:r>
      <w:r w:rsidR="001A45D1" w:rsidRPr="00C76C42">
        <w:rPr>
          <w:color w:val="000000" w:themeColor="text1"/>
        </w:rPr>
        <w:t>thoughts about learning</w:t>
      </w:r>
      <w:r w:rsidR="00B205B1" w:rsidRPr="00C76C42">
        <w:rPr>
          <w:color w:val="000000" w:themeColor="text1"/>
        </w:rPr>
        <w:t>)</w:t>
      </w:r>
      <w:r w:rsidR="000452EF" w:rsidRPr="00C76C42">
        <w:rPr>
          <w:color w:val="000000" w:themeColor="text1"/>
        </w:rPr>
        <w:t>; the</w:t>
      </w:r>
      <w:r w:rsidR="00A05D14" w:rsidRPr="00C76C42">
        <w:rPr>
          <w:color w:val="000000" w:themeColor="text1"/>
        </w:rPr>
        <w:t xml:space="preserve"> behavioral </w:t>
      </w:r>
      <w:r w:rsidR="000452EF" w:rsidRPr="00C76C42">
        <w:rPr>
          <w:color w:val="000000" w:themeColor="text1"/>
        </w:rPr>
        <w:t>dimension was measured with</w:t>
      </w:r>
      <w:r w:rsidR="00096E62" w:rsidRPr="00C76C42">
        <w:rPr>
          <w:color w:val="000000" w:themeColor="text1"/>
        </w:rPr>
        <w:t xml:space="preserve"> </w:t>
      </w:r>
      <w:r w:rsidR="00F7637F" w:rsidRPr="00C76C42">
        <w:rPr>
          <w:color w:val="000000" w:themeColor="text1"/>
        </w:rPr>
        <w:t xml:space="preserve">5 items reflecting </w:t>
      </w:r>
      <w:r w:rsidR="001A45D1" w:rsidRPr="00C76C42">
        <w:rPr>
          <w:color w:val="000000" w:themeColor="text1"/>
        </w:rPr>
        <w:t>attendance and effort</w:t>
      </w:r>
      <w:r w:rsidR="000452EF" w:rsidRPr="00C76C42">
        <w:rPr>
          <w:color w:val="000000" w:themeColor="text1"/>
        </w:rPr>
        <w:t>; and the</w:t>
      </w:r>
      <w:r w:rsidR="00A05D14" w:rsidRPr="00C76C42">
        <w:rPr>
          <w:color w:val="000000" w:themeColor="text1"/>
        </w:rPr>
        <w:t xml:space="preserve"> </w:t>
      </w:r>
      <w:r w:rsidR="00B205B1" w:rsidRPr="00C76C42">
        <w:rPr>
          <w:color w:val="000000" w:themeColor="text1"/>
        </w:rPr>
        <w:t>emotional</w:t>
      </w:r>
      <w:r w:rsidR="00F7637F" w:rsidRPr="00C76C42">
        <w:rPr>
          <w:color w:val="000000" w:themeColor="text1"/>
        </w:rPr>
        <w:t xml:space="preserve"> </w:t>
      </w:r>
      <w:r w:rsidR="000452EF" w:rsidRPr="00C76C42">
        <w:rPr>
          <w:color w:val="000000" w:themeColor="text1"/>
        </w:rPr>
        <w:t>dimension</w:t>
      </w:r>
      <w:r w:rsidR="00B205B1" w:rsidRPr="00C76C42">
        <w:rPr>
          <w:color w:val="000000" w:themeColor="text1"/>
        </w:rPr>
        <w:t xml:space="preserve"> </w:t>
      </w:r>
      <w:r w:rsidR="000452EF" w:rsidRPr="00C76C42">
        <w:rPr>
          <w:color w:val="000000" w:themeColor="text1"/>
        </w:rPr>
        <w:t xml:space="preserve">was measured with </w:t>
      </w:r>
      <w:r w:rsidR="00B205B1" w:rsidRPr="00C76C42">
        <w:rPr>
          <w:color w:val="000000" w:themeColor="text1"/>
        </w:rPr>
        <w:t>5 items</w:t>
      </w:r>
      <w:r w:rsidR="000452EF" w:rsidRPr="00C76C42">
        <w:rPr>
          <w:color w:val="000000" w:themeColor="text1"/>
        </w:rPr>
        <w:t xml:space="preserve"> reflecting sense of belonging</w:t>
      </w:r>
      <w:r w:rsidR="004B5FAE" w:rsidRPr="00C76C42">
        <w:rPr>
          <w:color w:val="000000" w:themeColor="text1"/>
        </w:rPr>
        <w:t>.</w:t>
      </w:r>
      <w:r w:rsidR="006F68C4" w:rsidRPr="00C76C42">
        <w:rPr>
          <w:color w:val="000000" w:themeColor="text1"/>
        </w:rPr>
        <w:t xml:space="preserve"> </w:t>
      </w:r>
      <w:r w:rsidR="000861E4" w:rsidRPr="00C76C42">
        <w:rPr>
          <w:color w:val="000000" w:themeColor="text1"/>
        </w:rPr>
        <w:tab/>
      </w:r>
      <w:r w:rsidR="00B205B1" w:rsidRPr="00C76C42">
        <w:rPr>
          <w:color w:val="000000" w:themeColor="text1"/>
        </w:rPr>
        <w:t>The</w:t>
      </w:r>
      <w:r w:rsidR="006F01B9" w:rsidRPr="00C76C42">
        <w:rPr>
          <w:color w:val="000000" w:themeColor="text1"/>
        </w:rPr>
        <w:t xml:space="preserve"> </w:t>
      </w:r>
      <w:r w:rsidR="008E6066" w:rsidRPr="00C76C42">
        <w:rPr>
          <w:color w:val="000000" w:themeColor="text1"/>
        </w:rPr>
        <w:t xml:space="preserve">findings showed that </w:t>
      </w:r>
      <w:r w:rsidR="006F01B9" w:rsidRPr="00C76C42">
        <w:rPr>
          <w:color w:val="000000" w:themeColor="text1"/>
        </w:rPr>
        <w:t xml:space="preserve">two </w:t>
      </w:r>
      <w:r w:rsidR="008E6066" w:rsidRPr="00C76C42">
        <w:rPr>
          <w:color w:val="000000" w:themeColor="text1"/>
        </w:rPr>
        <w:t xml:space="preserve">of the </w:t>
      </w:r>
      <w:r w:rsidR="006F01B9" w:rsidRPr="00C76C42">
        <w:rPr>
          <w:color w:val="000000" w:themeColor="text1"/>
        </w:rPr>
        <w:t xml:space="preserve">strongest relationships </w:t>
      </w:r>
      <w:r w:rsidR="00597409" w:rsidRPr="00C76C42">
        <w:rPr>
          <w:color w:val="000000" w:themeColor="text1"/>
        </w:rPr>
        <w:t xml:space="preserve">appeared </w:t>
      </w:r>
      <w:r w:rsidR="006F01B9" w:rsidRPr="00C76C42">
        <w:rPr>
          <w:color w:val="000000" w:themeColor="text1"/>
        </w:rPr>
        <w:t>between grade 10</w:t>
      </w:r>
      <w:r w:rsidR="00065EC1" w:rsidRPr="00C76C42">
        <w:rPr>
          <w:color w:val="000000" w:themeColor="text1"/>
        </w:rPr>
        <w:t xml:space="preserve"> </w:t>
      </w:r>
      <w:r w:rsidR="006F01B9" w:rsidRPr="00C76C42">
        <w:rPr>
          <w:color w:val="000000" w:themeColor="text1"/>
        </w:rPr>
        <w:t>behavior</w:t>
      </w:r>
      <w:r w:rsidR="00065EC1" w:rsidRPr="00C76C42">
        <w:rPr>
          <w:color w:val="000000" w:themeColor="text1"/>
        </w:rPr>
        <w:t>al</w:t>
      </w:r>
      <w:r w:rsidR="006F01B9" w:rsidRPr="00C76C42">
        <w:rPr>
          <w:color w:val="000000" w:themeColor="text1"/>
        </w:rPr>
        <w:t xml:space="preserve"> school engagement and grade 12 GPA (ß=.19) and grade 10 GPA on Grade 12 behavioral school engagement (ß=.21). In addition, </w:t>
      </w:r>
      <w:r w:rsidR="00454994" w:rsidRPr="00C76C42">
        <w:rPr>
          <w:color w:val="000000" w:themeColor="text1"/>
        </w:rPr>
        <w:t xml:space="preserve">all </w:t>
      </w:r>
      <w:r w:rsidR="00597409" w:rsidRPr="00C76C42">
        <w:rPr>
          <w:color w:val="000000" w:themeColor="text1"/>
        </w:rPr>
        <w:t>engagement dimensions</w:t>
      </w:r>
      <w:r w:rsidR="006F01B9" w:rsidRPr="00C76C42">
        <w:rPr>
          <w:color w:val="000000" w:themeColor="text1"/>
        </w:rPr>
        <w:t xml:space="preserve"> </w:t>
      </w:r>
      <w:r w:rsidR="00597409" w:rsidRPr="00C76C42">
        <w:rPr>
          <w:color w:val="000000" w:themeColor="text1"/>
        </w:rPr>
        <w:t>showed</w:t>
      </w:r>
      <w:r w:rsidR="006F01B9" w:rsidRPr="00C76C42">
        <w:rPr>
          <w:color w:val="000000" w:themeColor="text1"/>
        </w:rPr>
        <w:t xml:space="preserve"> auto-regressi</w:t>
      </w:r>
      <w:r w:rsidR="008E6066" w:rsidRPr="00C76C42">
        <w:rPr>
          <w:color w:val="000000" w:themeColor="text1"/>
        </w:rPr>
        <w:t>ve relationships across grades</w:t>
      </w:r>
      <w:r w:rsidR="000861E4" w:rsidRPr="00C76C42">
        <w:rPr>
          <w:color w:val="000000" w:themeColor="text1"/>
        </w:rPr>
        <w:t>; m</w:t>
      </w:r>
      <w:r w:rsidR="0069653C" w:rsidRPr="00C76C42">
        <w:rPr>
          <w:color w:val="000000" w:themeColor="text1"/>
        </w:rPr>
        <w:t>eaning, engagement is</w:t>
      </w:r>
      <w:r w:rsidR="000861E4" w:rsidRPr="00C76C42">
        <w:rPr>
          <w:color w:val="000000" w:themeColor="text1"/>
        </w:rPr>
        <w:t xml:space="preserve"> a “richer get rich” factor, i.e.</w:t>
      </w:r>
      <w:r w:rsidR="0069653C" w:rsidRPr="00C76C42">
        <w:rPr>
          <w:color w:val="000000" w:themeColor="text1"/>
        </w:rPr>
        <w:t xml:space="preserve">, if students exhibit engagement at one time period, it is likely they will exhibit engagement at a later period. </w:t>
      </w:r>
      <w:r w:rsidR="007D7C62" w:rsidRPr="00C76C42">
        <w:rPr>
          <w:color w:val="000000" w:themeColor="text1"/>
        </w:rPr>
        <w:t>T</w:t>
      </w:r>
      <w:r w:rsidR="008E6066" w:rsidRPr="00C76C42">
        <w:rPr>
          <w:color w:val="000000" w:themeColor="text1"/>
        </w:rPr>
        <w:t>h</w:t>
      </w:r>
      <w:r w:rsidR="000452EF" w:rsidRPr="00C76C42">
        <w:rPr>
          <w:color w:val="000000" w:themeColor="text1"/>
        </w:rPr>
        <w:t>ese find</w:t>
      </w:r>
      <w:r w:rsidR="008C4136" w:rsidRPr="00C76C42">
        <w:rPr>
          <w:color w:val="000000" w:themeColor="text1"/>
        </w:rPr>
        <w:t>ings support the current study’s</w:t>
      </w:r>
      <w:r w:rsidR="000452EF" w:rsidRPr="00C76C42">
        <w:rPr>
          <w:color w:val="000000" w:themeColor="text1"/>
        </w:rPr>
        <w:t xml:space="preserve"> </w:t>
      </w:r>
      <w:r w:rsidR="008C4136" w:rsidRPr="00C76C42">
        <w:rPr>
          <w:color w:val="000000" w:themeColor="text1"/>
        </w:rPr>
        <w:t>intention to investigate</w:t>
      </w:r>
      <w:r w:rsidR="00F03AEF" w:rsidRPr="00C76C42">
        <w:rPr>
          <w:color w:val="000000" w:themeColor="text1"/>
        </w:rPr>
        <w:t xml:space="preserve"> </w:t>
      </w:r>
      <w:r w:rsidR="00065EC1" w:rsidRPr="00C76C42">
        <w:rPr>
          <w:color w:val="000000" w:themeColor="text1"/>
        </w:rPr>
        <w:t xml:space="preserve">engagement </w:t>
      </w:r>
      <w:r w:rsidR="00F03AEF" w:rsidRPr="00C76C42">
        <w:rPr>
          <w:color w:val="000000" w:themeColor="text1"/>
        </w:rPr>
        <w:t xml:space="preserve">as </w:t>
      </w:r>
      <w:r w:rsidR="00E45513" w:rsidRPr="00C76C42">
        <w:rPr>
          <w:color w:val="000000" w:themeColor="text1"/>
        </w:rPr>
        <w:t xml:space="preserve">both an </w:t>
      </w:r>
      <w:r w:rsidR="007D7C62" w:rsidRPr="00C76C42">
        <w:rPr>
          <w:color w:val="000000" w:themeColor="text1"/>
        </w:rPr>
        <w:t>outcome</w:t>
      </w:r>
      <w:r w:rsidR="00F03AEF" w:rsidRPr="00C76C42">
        <w:rPr>
          <w:color w:val="000000" w:themeColor="text1"/>
        </w:rPr>
        <w:t xml:space="preserve"> </w:t>
      </w:r>
      <w:r w:rsidR="00E75A39" w:rsidRPr="00C76C42">
        <w:rPr>
          <w:color w:val="000000" w:themeColor="text1"/>
        </w:rPr>
        <w:t xml:space="preserve">process of contextual factors such as </w:t>
      </w:r>
      <w:r w:rsidR="008C4136" w:rsidRPr="00C76C42">
        <w:rPr>
          <w:color w:val="000000" w:themeColor="text1"/>
        </w:rPr>
        <w:t xml:space="preserve">attribution for failure and </w:t>
      </w:r>
      <w:r w:rsidR="000452EF" w:rsidRPr="00C76C42">
        <w:rPr>
          <w:color w:val="000000" w:themeColor="text1"/>
        </w:rPr>
        <w:t>self-efficacy</w:t>
      </w:r>
      <w:r w:rsidR="00E75A39" w:rsidRPr="00C76C42">
        <w:rPr>
          <w:color w:val="000000" w:themeColor="text1"/>
        </w:rPr>
        <w:t xml:space="preserve">, </w:t>
      </w:r>
      <w:r w:rsidR="007D7C62" w:rsidRPr="00C76C42">
        <w:rPr>
          <w:color w:val="000000" w:themeColor="text1"/>
        </w:rPr>
        <w:t>and</w:t>
      </w:r>
      <w:r w:rsidR="00E45513" w:rsidRPr="00C76C42">
        <w:rPr>
          <w:color w:val="000000" w:themeColor="text1"/>
        </w:rPr>
        <w:t xml:space="preserve"> a</w:t>
      </w:r>
      <w:r w:rsidR="00E75A39" w:rsidRPr="00C76C42">
        <w:rPr>
          <w:color w:val="000000" w:themeColor="text1"/>
        </w:rPr>
        <w:t>s</w:t>
      </w:r>
      <w:r w:rsidR="00E45513" w:rsidRPr="00C76C42">
        <w:rPr>
          <w:color w:val="000000" w:themeColor="text1"/>
        </w:rPr>
        <w:t xml:space="preserve"> </w:t>
      </w:r>
      <w:r w:rsidR="00E75A39" w:rsidRPr="00C76C42">
        <w:rPr>
          <w:color w:val="000000" w:themeColor="text1"/>
        </w:rPr>
        <w:t xml:space="preserve">a </w:t>
      </w:r>
      <w:r w:rsidR="00E45513" w:rsidRPr="00C76C42">
        <w:rPr>
          <w:color w:val="000000" w:themeColor="text1"/>
        </w:rPr>
        <w:t xml:space="preserve">predictor </w:t>
      </w:r>
      <w:r w:rsidR="00E66DD2" w:rsidRPr="00C76C42">
        <w:rPr>
          <w:color w:val="000000" w:themeColor="text1"/>
        </w:rPr>
        <w:t xml:space="preserve">for future outcomes. </w:t>
      </w:r>
    </w:p>
    <w:p w14:paraId="147D9DD4" w14:textId="36717BB4" w:rsidR="00065EC1" w:rsidRPr="00C76C42" w:rsidRDefault="00E75A39" w:rsidP="00187B1D">
      <w:pPr>
        <w:pStyle w:val="NormalWeb"/>
        <w:spacing w:before="0" w:beforeAutospacing="0" w:after="0" w:afterAutospacing="0" w:line="480" w:lineRule="auto"/>
        <w:rPr>
          <w:color w:val="000000" w:themeColor="text1"/>
        </w:rPr>
      </w:pPr>
      <w:r w:rsidRPr="00C76C42">
        <w:rPr>
          <w:color w:val="000000" w:themeColor="text1"/>
        </w:rPr>
        <w:tab/>
        <w:t>While this study was able to show engagement’s critical role in predicting student outcomes, the operationalization of</w:t>
      </w:r>
      <w:r w:rsidR="00E9201A" w:rsidRPr="00C76C42">
        <w:rPr>
          <w:color w:val="000000" w:themeColor="text1"/>
        </w:rPr>
        <w:t xml:space="preserve"> engagement </w:t>
      </w:r>
      <w:r w:rsidRPr="00C76C42">
        <w:rPr>
          <w:color w:val="000000" w:themeColor="text1"/>
        </w:rPr>
        <w:t xml:space="preserve">encompassed too many variables that confounded the definition of the dimensions by overlapping motivational variables indicating intent with engagement variables signaling effortful action. For instance, </w:t>
      </w:r>
      <w:r w:rsidR="00E9201A" w:rsidRPr="00C76C42">
        <w:rPr>
          <w:color w:val="000000" w:themeColor="text1"/>
        </w:rPr>
        <w:t xml:space="preserve">cognition </w:t>
      </w:r>
      <w:r w:rsidR="0089514F" w:rsidRPr="00C76C42">
        <w:rPr>
          <w:color w:val="000000" w:themeColor="text1"/>
        </w:rPr>
        <w:t xml:space="preserve">included valuing, a </w:t>
      </w:r>
      <w:r w:rsidR="00E9201A" w:rsidRPr="00C76C42">
        <w:rPr>
          <w:color w:val="000000" w:themeColor="text1"/>
        </w:rPr>
        <w:t>variable</w:t>
      </w:r>
      <w:r w:rsidR="0089514F" w:rsidRPr="00C76C42">
        <w:rPr>
          <w:color w:val="000000" w:themeColor="text1"/>
        </w:rPr>
        <w:t xml:space="preserve"> of intent rather than action</w:t>
      </w:r>
      <w:r w:rsidRPr="00C76C42">
        <w:rPr>
          <w:color w:val="000000" w:themeColor="text1"/>
        </w:rPr>
        <w:t xml:space="preserve">. Moreover the </w:t>
      </w:r>
      <w:r w:rsidR="00E9201A" w:rsidRPr="00C76C42">
        <w:rPr>
          <w:color w:val="000000" w:themeColor="text1"/>
        </w:rPr>
        <w:t xml:space="preserve">emotional engagement </w:t>
      </w:r>
      <w:r w:rsidR="000861E4" w:rsidRPr="00C76C42">
        <w:rPr>
          <w:color w:val="000000" w:themeColor="text1"/>
        </w:rPr>
        <w:t>variable, “sense of belonging,”</w:t>
      </w:r>
      <w:r w:rsidR="0089514F" w:rsidRPr="00C76C42">
        <w:rPr>
          <w:color w:val="000000" w:themeColor="text1"/>
        </w:rPr>
        <w:t xml:space="preserve"> is closely related to the drive theory of motivation</w:t>
      </w:r>
      <w:r w:rsidRPr="00C76C42">
        <w:rPr>
          <w:color w:val="000000" w:themeColor="text1"/>
        </w:rPr>
        <w:t xml:space="preserve"> that again is a source of motivation not engagement</w:t>
      </w:r>
      <w:r w:rsidR="0089514F" w:rsidRPr="00C76C42">
        <w:rPr>
          <w:color w:val="000000" w:themeColor="text1"/>
        </w:rPr>
        <w:t>.</w:t>
      </w:r>
      <w:r w:rsidR="00E9201A" w:rsidRPr="00C76C42">
        <w:rPr>
          <w:color w:val="000000" w:themeColor="text1"/>
        </w:rPr>
        <w:t xml:space="preserve"> </w:t>
      </w:r>
      <w:r w:rsidR="00090537" w:rsidRPr="00C76C42">
        <w:rPr>
          <w:color w:val="000000" w:themeColor="text1"/>
        </w:rPr>
        <w:t xml:space="preserve">Clearly more research is needed to show the predictive value of engagement </w:t>
      </w:r>
      <w:r w:rsidR="000861E4" w:rsidRPr="00C76C42">
        <w:rPr>
          <w:color w:val="000000" w:themeColor="text1"/>
        </w:rPr>
        <w:t xml:space="preserve">with </w:t>
      </w:r>
      <w:r w:rsidR="00090537" w:rsidRPr="00C76C42">
        <w:rPr>
          <w:color w:val="000000" w:themeColor="text1"/>
        </w:rPr>
        <w:t>separat</w:t>
      </w:r>
      <w:r w:rsidR="000861E4" w:rsidRPr="00C76C42">
        <w:rPr>
          <w:color w:val="000000" w:themeColor="text1"/>
        </w:rPr>
        <w:t xml:space="preserve">ion of </w:t>
      </w:r>
      <w:r w:rsidR="00090537" w:rsidRPr="00C76C42">
        <w:rPr>
          <w:color w:val="000000" w:themeColor="text1"/>
        </w:rPr>
        <w:t xml:space="preserve">motivational </w:t>
      </w:r>
      <w:r w:rsidR="000861E4" w:rsidRPr="00C76C42">
        <w:rPr>
          <w:color w:val="000000" w:themeColor="text1"/>
        </w:rPr>
        <w:t>and</w:t>
      </w:r>
      <w:r w:rsidR="00090537" w:rsidRPr="00C76C42">
        <w:rPr>
          <w:color w:val="000000" w:themeColor="text1"/>
        </w:rPr>
        <w:t xml:space="preserve"> engagement variables.</w:t>
      </w:r>
    </w:p>
    <w:p w14:paraId="11BA188D" w14:textId="6BFA604E" w:rsidR="005655B4" w:rsidRPr="00C76C42" w:rsidRDefault="00917B35" w:rsidP="00187B1D">
      <w:pPr>
        <w:pStyle w:val="NormalWeb"/>
        <w:spacing w:before="0" w:beforeAutospacing="0" w:after="0" w:afterAutospacing="0" w:line="480" w:lineRule="auto"/>
        <w:rPr>
          <w:color w:val="000000"/>
        </w:rPr>
      </w:pPr>
      <w:r w:rsidRPr="00C76C42">
        <w:rPr>
          <w:color w:val="000000" w:themeColor="text1"/>
        </w:rPr>
        <w:tab/>
      </w:r>
      <w:r w:rsidR="0089514F" w:rsidRPr="00C76C42">
        <w:rPr>
          <w:color w:val="000000" w:themeColor="text1"/>
        </w:rPr>
        <w:t>In a different study that operationalized engagement as a</w:t>
      </w:r>
      <w:r w:rsidR="00E75A39" w:rsidRPr="00C76C42">
        <w:rPr>
          <w:color w:val="000000" w:themeColor="text1"/>
        </w:rPr>
        <w:t xml:space="preserve"> two-dimensional construct, </w:t>
      </w:r>
      <w:r w:rsidR="00E75A39" w:rsidRPr="00C76C42">
        <w:rPr>
          <w:color w:val="000000"/>
        </w:rPr>
        <w:t xml:space="preserve">Ladd and Dinella (2009) </w:t>
      </w:r>
      <w:r w:rsidR="00B50CCA" w:rsidRPr="00C76C42">
        <w:rPr>
          <w:color w:val="000000" w:themeColor="text1"/>
        </w:rPr>
        <w:t xml:space="preserve">sought to </w:t>
      </w:r>
      <w:r w:rsidR="00144550" w:rsidRPr="00C76C42">
        <w:rPr>
          <w:color w:val="000000" w:themeColor="text1"/>
        </w:rPr>
        <w:t xml:space="preserve">explain the </w:t>
      </w:r>
      <w:r w:rsidR="00B50CCA" w:rsidRPr="00C76C42">
        <w:rPr>
          <w:color w:val="000000" w:themeColor="text1"/>
        </w:rPr>
        <w:t xml:space="preserve">additive features of engagement for </w:t>
      </w:r>
      <w:r w:rsidR="00E75A39" w:rsidRPr="00C76C42">
        <w:rPr>
          <w:color w:val="000000" w:themeColor="text1"/>
        </w:rPr>
        <w:t xml:space="preserve">383 </w:t>
      </w:r>
      <w:r w:rsidR="00B50CCA" w:rsidRPr="00C76C42">
        <w:rPr>
          <w:color w:val="000000" w:themeColor="text1"/>
        </w:rPr>
        <w:t>student</w:t>
      </w:r>
      <w:r w:rsidR="00144550" w:rsidRPr="00C76C42">
        <w:rPr>
          <w:color w:val="000000" w:themeColor="text1"/>
        </w:rPr>
        <w:t>s’</w:t>
      </w:r>
      <w:r w:rsidR="00B50CCA" w:rsidRPr="00C76C42">
        <w:rPr>
          <w:color w:val="000000" w:themeColor="text1"/>
        </w:rPr>
        <w:t xml:space="preserve"> achievement </w:t>
      </w:r>
      <w:r w:rsidR="00E75A39" w:rsidRPr="00C76C42">
        <w:rPr>
          <w:color w:val="000000" w:themeColor="text1"/>
        </w:rPr>
        <w:t xml:space="preserve">followed from </w:t>
      </w:r>
      <w:r w:rsidR="00144550" w:rsidRPr="00C76C42">
        <w:rPr>
          <w:color w:val="000000" w:themeColor="text1"/>
        </w:rPr>
        <w:t>kindergarten to grade 8</w:t>
      </w:r>
      <w:r w:rsidR="00090537" w:rsidRPr="00C76C42">
        <w:rPr>
          <w:color w:val="000000" w:themeColor="text1"/>
        </w:rPr>
        <w:t xml:space="preserve">. Engagement was conceptualized </w:t>
      </w:r>
      <w:r w:rsidR="00144550" w:rsidRPr="00C76C42">
        <w:rPr>
          <w:color w:val="000000"/>
        </w:rPr>
        <w:t xml:space="preserve">as </w:t>
      </w:r>
      <w:r w:rsidR="00090537" w:rsidRPr="00C76C42">
        <w:rPr>
          <w:color w:val="000000"/>
        </w:rPr>
        <w:t xml:space="preserve">processes that promote learning and achievement. Behavioral engagement was defined as </w:t>
      </w:r>
      <w:r w:rsidR="00144550" w:rsidRPr="00C76C42">
        <w:rPr>
          <w:color w:val="000000"/>
        </w:rPr>
        <w:t>involvement in classroom activities</w:t>
      </w:r>
      <w:r w:rsidR="00090537" w:rsidRPr="00C76C42">
        <w:rPr>
          <w:color w:val="000000"/>
        </w:rPr>
        <w:t xml:space="preserve"> and adapting to classroom norms</w:t>
      </w:r>
      <w:r w:rsidR="00144550" w:rsidRPr="00C76C42">
        <w:rPr>
          <w:color w:val="000000"/>
        </w:rPr>
        <w:t xml:space="preserve">, while emotional engagement was </w:t>
      </w:r>
      <w:r w:rsidR="00A351B5" w:rsidRPr="00C76C42">
        <w:rPr>
          <w:color w:val="000000"/>
        </w:rPr>
        <w:t>described</w:t>
      </w:r>
      <w:r w:rsidR="00144550" w:rsidRPr="00C76C42">
        <w:rPr>
          <w:color w:val="000000"/>
        </w:rPr>
        <w:t xml:space="preserve"> as </w:t>
      </w:r>
      <w:r w:rsidR="00090537" w:rsidRPr="00C76C42">
        <w:rPr>
          <w:color w:val="000000"/>
        </w:rPr>
        <w:t>receptiveness to school</w:t>
      </w:r>
      <w:r w:rsidR="00144550" w:rsidRPr="00C76C42">
        <w:rPr>
          <w:color w:val="000000"/>
        </w:rPr>
        <w:t xml:space="preserve">.  </w:t>
      </w:r>
      <w:r w:rsidR="005D7BA9" w:rsidRPr="00C76C42">
        <w:rPr>
          <w:color w:val="000000"/>
        </w:rPr>
        <w:t xml:space="preserve">Emotional engagement was </w:t>
      </w:r>
      <w:r w:rsidR="00AE54CA" w:rsidRPr="00C76C42">
        <w:rPr>
          <w:color w:val="000000"/>
        </w:rPr>
        <w:t>an average score of</w:t>
      </w:r>
      <w:r w:rsidR="00524EA8" w:rsidRPr="00C76C42">
        <w:rPr>
          <w:color w:val="000000"/>
        </w:rPr>
        <w:t xml:space="preserve"> 1</w:t>
      </w:r>
      <w:r w:rsidR="005D7BA9" w:rsidRPr="00C76C42">
        <w:rPr>
          <w:color w:val="000000"/>
        </w:rPr>
        <w:t xml:space="preserve">0 items from parent reports and 10 items from teacher reports that asked </w:t>
      </w:r>
      <w:r w:rsidR="00524EA8" w:rsidRPr="00C76C42">
        <w:rPr>
          <w:color w:val="000000"/>
        </w:rPr>
        <w:t>about school liking and avoidance. The behavioral engagement was measured with five items from teacher reports about classroom behavior</w:t>
      </w:r>
      <w:r w:rsidR="004058DF" w:rsidRPr="00C76C42">
        <w:rPr>
          <w:color w:val="000000"/>
        </w:rPr>
        <w:t xml:space="preserve">s. The findings showed engagement correlated positively with achievement from grade </w:t>
      </w:r>
      <w:r w:rsidR="00076712" w:rsidRPr="00C76C42">
        <w:rPr>
          <w:color w:val="000000"/>
        </w:rPr>
        <w:t>1 to 8</w:t>
      </w:r>
      <w:r w:rsidR="004058DF" w:rsidRPr="00C76C42">
        <w:rPr>
          <w:color w:val="000000"/>
        </w:rPr>
        <w:t xml:space="preserve">. Moreover, earlier </w:t>
      </w:r>
      <w:r w:rsidR="00814678" w:rsidRPr="00C76C42">
        <w:rPr>
          <w:color w:val="000000"/>
        </w:rPr>
        <w:t>emotional</w:t>
      </w:r>
      <w:r w:rsidR="00076712" w:rsidRPr="00C76C42">
        <w:rPr>
          <w:color w:val="000000"/>
        </w:rPr>
        <w:t xml:space="preserve"> and behavioral</w:t>
      </w:r>
      <w:r w:rsidR="00814678" w:rsidRPr="00C76C42">
        <w:rPr>
          <w:color w:val="000000"/>
        </w:rPr>
        <w:t xml:space="preserve"> engagement</w:t>
      </w:r>
      <w:r w:rsidR="004058DF" w:rsidRPr="00C76C42">
        <w:rPr>
          <w:color w:val="000000"/>
        </w:rPr>
        <w:t xml:space="preserve"> predicted subsequent </w:t>
      </w:r>
      <w:r w:rsidR="00814678" w:rsidRPr="00C76C42">
        <w:rPr>
          <w:color w:val="000000"/>
        </w:rPr>
        <w:t>engagement</w:t>
      </w:r>
      <w:r w:rsidR="005655B4" w:rsidRPr="00C76C42">
        <w:rPr>
          <w:color w:val="000000"/>
        </w:rPr>
        <w:t xml:space="preserve"> and achievement</w:t>
      </w:r>
      <w:r w:rsidR="00647DB5" w:rsidRPr="00C76C42">
        <w:rPr>
          <w:color w:val="000000"/>
        </w:rPr>
        <w:t xml:space="preserve">. However, </w:t>
      </w:r>
      <w:r w:rsidR="00076712" w:rsidRPr="00C76C42">
        <w:rPr>
          <w:color w:val="000000"/>
        </w:rPr>
        <w:t xml:space="preserve">only behavioral engagement </w:t>
      </w:r>
      <w:r w:rsidR="005655B4" w:rsidRPr="00C76C42">
        <w:rPr>
          <w:color w:val="000000"/>
        </w:rPr>
        <w:t xml:space="preserve">proved a consistent predictor of </w:t>
      </w:r>
      <w:r w:rsidR="00076712" w:rsidRPr="00C76C42">
        <w:rPr>
          <w:color w:val="000000"/>
        </w:rPr>
        <w:t xml:space="preserve">achievement </w:t>
      </w:r>
      <w:r w:rsidR="005655B4" w:rsidRPr="00C76C42">
        <w:rPr>
          <w:color w:val="000000"/>
        </w:rPr>
        <w:t>across grades</w:t>
      </w:r>
      <w:r w:rsidR="00814678" w:rsidRPr="00C76C42">
        <w:rPr>
          <w:color w:val="000000"/>
        </w:rPr>
        <w:t>.</w:t>
      </w:r>
      <w:r w:rsidR="00647DB5" w:rsidRPr="00C76C42">
        <w:rPr>
          <w:color w:val="000000"/>
        </w:rPr>
        <w:t xml:space="preserve"> </w:t>
      </w:r>
      <w:r w:rsidR="00AE54CA" w:rsidRPr="00C76C42">
        <w:rPr>
          <w:color w:val="000000"/>
        </w:rPr>
        <w:t xml:space="preserve"> </w:t>
      </w:r>
      <w:r w:rsidR="00D80E04" w:rsidRPr="00C76C42">
        <w:rPr>
          <w:color w:val="000000"/>
        </w:rPr>
        <w:t>Of note, Ladd and Di</w:t>
      </w:r>
      <w:r w:rsidR="00B10DCC" w:rsidRPr="00C76C42">
        <w:rPr>
          <w:color w:val="000000"/>
        </w:rPr>
        <w:t>nella (2009) reported finding a difference by gender, ethnicity</w:t>
      </w:r>
      <w:r w:rsidR="006873E5" w:rsidRPr="00C76C42">
        <w:rPr>
          <w:color w:val="000000"/>
        </w:rPr>
        <w:t>,</w:t>
      </w:r>
      <w:r w:rsidR="00B10DCC" w:rsidRPr="00C76C42">
        <w:rPr>
          <w:color w:val="000000"/>
        </w:rPr>
        <w:t xml:space="preserve"> and SES across the grades for engagement. Girls were significantly more behaviorally engaged in the primary school years then boys (grades 1 to 3), however, the strength of this correlation weakened in grades 4 to 8. </w:t>
      </w:r>
      <w:r w:rsidR="00AE54CA" w:rsidRPr="00C76C42">
        <w:rPr>
          <w:color w:val="000000"/>
        </w:rPr>
        <w:t xml:space="preserve">As can be seen, this study more narrowly defined the components of engagement, and unlike the previous studies, the more narrow definition of emotional engagement produced significant observable data. Whether this </w:t>
      </w:r>
      <w:r w:rsidR="00CF2697" w:rsidRPr="00C76C42">
        <w:rPr>
          <w:color w:val="000000"/>
        </w:rPr>
        <w:t>narrower</w:t>
      </w:r>
      <w:r w:rsidR="00AE54CA" w:rsidRPr="00C76C42">
        <w:rPr>
          <w:color w:val="000000"/>
        </w:rPr>
        <w:t xml:space="preserve"> operationalization of the emotional engagement proved to help the predictive value of the factor needs to be further explored</w:t>
      </w:r>
      <w:r w:rsidR="00090537" w:rsidRPr="00C76C42">
        <w:rPr>
          <w:color w:val="000000"/>
        </w:rPr>
        <w:t xml:space="preserve"> with students in higher grades</w:t>
      </w:r>
      <w:r w:rsidR="00AE54CA" w:rsidRPr="00C76C42">
        <w:rPr>
          <w:color w:val="000000"/>
        </w:rPr>
        <w:t>.</w:t>
      </w:r>
      <w:r w:rsidR="00B10DCC" w:rsidRPr="00C76C42">
        <w:rPr>
          <w:color w:val="000000"/>
        </w:rPr>
        <w:t xml:space="preserve"> </w:t>
      </w:r>
    </w:p>
    <w:p w14:paraId="05534FB5" w14:textId="7F4D7290" w:rsidR="00A425C0" w:rsidRPr="00C76C42" w:rsidRDefault="005655B4" w:rsidP="00187B1D">
      <w:pPr>
        <w:pStyle w:val="NormalWeb"/>
        <w:spacing w:before="0" w:beforeAutospacing="0" w:after="0" w:afterAutospacing="0" w:line="480" w:lineRule="auto"/>
        <w:rPr>
          <w:color w:val="000000"/>
        </w:rPr>
      </w:pPr>
      <w:r w:rsidRPr="00C76C42">
        <w:rPr>
          <w:color w:val="000000"/>
        </w:rPr>
        <w:tab/>
      </w:r>
      <w:r w:rsidR="004E05FB" w:rsidRPr="00C76C42">
        <w:rPr>
          <w:color w:val="000000"/>
        </w:rPr>
        <w:t xml:space="preserve">From the previous study, it is evident </w:t>
      </w:r>
      <w:r w:rsidR="002A5A0B" w:rsidRPr="00C76C42">
        <w:rPr>
          <w:color w:val="000000"/>
        </w:rPr>
        <w:t xml:space="preserve">that </w:t>
      </w:r>
      <w:r w:rsidR="00B10DCC" w:rsidRPr="00C76C42">
        <w:rPr>
          <w:color w:val="000000"/>
        </w:rPr>
        <w:t xml:space="preserve">student level </w:t>
      </w:r>
      <w:r w:rsidR="002A5A0B" w:rsidRPr="00C76C42">
        <w:rPr>
          <w:color w:val="000000"/>
        </w:rPr>
        <w:t xml:space="preserve">factors </w:t>
      </w:r>
      <w:r w:rsidR="00B10DCC" w:rsidRPr="00C76C42">
        <w:rPr>
          <w:color w:val="000000"/>
        </w:rPr>
        <w:t>of</w:t>
      </w:r>
      <w:r w:rsidR="002A5A0B" w:rsidRPr="00C76C42">
        <w:rPr>
          <w:color w:val="000000"/>
        </w:rPr>
        <w:t xml:space="preserve"> gender, ethnicity, and socioeconomic status add</w:t>
      </w:r>
      <w:r w:rsidR="004E05FB" w:rsidRPr="00C76C42">
        <w:rPr>
          <w:color w:val="000000"/>
        </w:rPr>
        <w:t xml:space="preserve"> </w:t>
      </w:r>
      <w:r w:rsidR="00B10DCC" w:rsidRPr="00C76C42">
        <w:rPr>
          <w:color w:val="000000"/>
        </w:rPr>
        <w:t>to the</w:t>
      </w:r>
      <w:r w:rsidR="002A5A0B" w:rsidRPr="00C76C42">
        <w:rPr>
          <w:color w:val="000000"/>
        </w:rPr>
        <w:t xml:space="preserve"> understanding engagement and achievement. </w:t>
      </w:r>
      <w:r w:rsidR="00B10DCC" w:rsidRPr="00C76C42">
        <w:rPr>
          <w:color w:val="000000"/>
        </w:rPr>
        <w:t>These</w:t>
      </w:r>
      <w:r w:rsidR="002A5A0B" w:rsidRPr="00C76C42">
        <w:rPr>
          <w:color w:val="000000"/>
        </w:rPr>
        <w:t xml:space="preserve"> factors help </w:t>
      </w:r>
      <w:r w:rsidR="006C7AFE" w:rsidRPr="00C76C42">
        <w:rPr>
          <w:color w:val="000000"/>
        </w:rPr>
        <w:t>disentangle</w:t>
      </w:r>
      <w:r w:rsidR="00AE54CA" w:rsidRPr="00C76C42">
        <w:rPr>
          <w:color w:val="000000"/>
        </w:rPr>
        <w:t xml:space="preserve"> what</w:t>
      </w:r>
      <w:r w:rsidR="002A5A0B" w:rsidRPr="00C76C42">
        <w:rPr>
          <w:color w:val="000000"/>
        </w:rPr>
        <w:t xml:space="preserve"> matter</w:t>
      </w:r>
      <w:r w:rsidR="00AE54CA" w:rsidRPr="00C76C42">
        <w:rPr>
          <w:color w:val="000000"/>
        </w:rPr>
        <w:t>s</w:t>
      </w:r>
      <w:r w:rsidR="002A5A0B" w:rsidRPr="00C76C42">
        <w:rPr>
          <w:color w:val="000000"/>
        </w:rPr>
        <w:t xml:space="preserve"> for engagement and for whom engagement </w:t>
      </w:r>
      <w:r w:rsidR="00945A19" w:rsidRPr="00C76C42">
        <w:rPr>
          <w:color w:val="000000"/>
        </w:rPr>
        <w:t xml:space="preserve">intervention </w:t>
      </w:r>
      <w:r w:rsidR="002A5A0B" w:rsidRPr="00C76C42">
        <w:rPr>
          <w:color w:val="000000"/>
        </w:rPr>
        <w:t xml:space="preserve">matters most. </w:t>
      </w:r>
      <w:r w:rsidR="00AE54CA" w:rsidRPr="00C76C42">
        <w:rPr>
          <w:color w:val="000000"/>
        </w:rPr>
        <w:t>In support</w:t>
      </w:r>
      <w:r w:rsidR="00B10DCC" w:rsidRPr="00C76C42">
        <w:rPr>
          <w:color w:val="000000"/>
        </w:rPr>
        <w:t>,</w:t>
      </w:r>
      <w:r w:rsidR="00674A68" w:rsidRPr="00C76C42">
        <w:rPr>
          <w:color w:val="000000"/>
        </w:rPr>
        <w:t xml:space="preserve"> </w:t>
      </w:r>
      <w:r w:rsidR="003A2EF4" w:rsidRPr="00C76C42">
        <w:rPr>
          <w:color w:val="000000"/>
        </w:rPr>
        <w:t>Hampden-</w:t>
      </w:r>
      <w:r w:rsidR="00674A68" w:rsidRPr="00C76C42">
        <w:rPr>
          <w:color w:val="000000"/>
        </w:rPr>
        <w:t xml:space="preserve">Thompson and Bennett (2014) </w:t>
      </w:r>
      <w:r w:rsidR="00681F03" w:rsidRPr="00C76C42">
        <w:rPr>
          <w:color w:val="000000"/>
        </w:rPr>
        <w:t xml:space="preserve">presented data </w:t>
      </w:r>
      <w:r w:rsidR="00446A56" w:rsidRPr="00C76C42">
        <w:rPr>
          <w:color w:val="000000"/>
        </w:rPr>
        <w:t xml:space="preserve">from </w:t>
      </w:r>
      <w:r w:rsidR="00681F03" w:rsidRPr="00C76C42">
        <w:rPr>
          <w:color w:val="000000"/>
        </w:rPr>
        <w:t xml:space="preserve">the </w:t>
      </w:r>
      <w:r w:rsidR="00B10DCC" w:rsidRPr="00C76C42">
        <w:rPr>
          <w:color w:val="000000"/>
        </w:rPr>
        <w:t xml:space="preserve">PISA 2006 </w:t>
      </w:r>
      <w:r w:rsidR="00681F03" w:rsidRPr="00C76C42">
        <w:rPr>
          <w:color w:val="000000"/>
        </w:rPr>
        <w:t xml:space="preserve">providing evidence </w:t>
      </w:r>
      <w:r w:rsidR="00446A56" w:rsidRPr="00C76C42">
        <w:rPr>
          <w:color w:val="000000"/>
        </w:rPr>
        <w:t>of the association</w:t>
      </w:r>
      <w:r w:rsidR="004C35AE" w:rsidRPr="00C76C42">
        <w:rPr>
          <w:color w:val="000000"/>
        </w:rPr>
        <w:t xml:space="preserve"> </w:t>
      </w:r>
      <w:r w:rsidR="00681F03" w:rsidRPr="00C76C42">
        <w:rPr>
          <w:color w:val="000000"/>
        </w:rPr>
        <w:t>among engagement (enjoyment, future orientation, affect instrumental motivation, future orientation to science)</w:t>
      </w:r>
      <w:r w:rsidR="00446A56" w:rsidRPr="00C76C42">
        <w:rPr>
          <w:color w:val="000000"/>
        </w:rPr>
        <w:t xml:space="preserve">, </w:t>
      </w:r>
      <w:r w:rsidR="006C7AFE" w:rsidRPr="00C76C42">
        <w:rPr>
          <w:color w:val="000000"/>
        </w:rPr>
        <w:t xml:space="preserve">student factors (gender and SES), </w:t>
      </w:r>
      <w:r w:rsidR="00446A56" w:rsidRPr="00C76C42">
        <w:rPr>
          <w:color w:val="000000"/>
        </w:rPr>
        <w:t xml:space="preserve">class factors (teacher support, hands-on lessons, applicable lessons, and student investment), and school factors (class size, selective schools, ration student/teacher, shortage of teachers, and science activities available). </w:t>
      </w:r>
      <w:r w:rsidR="004C35AE" w:rsidRPr="00C76C42">
        <w:rPr>
          <w:color w:val="000000"/>
        </w:rPr>
        <w:t xml:space="preserve">This study </w:t>
      </w:r>
      <w:r w:rsidR="00446A56" w:rsidRPr="00C76C42">
        <w:rPr>
          <w:color w:val="000000"/>
        </w:rPr>
        <w:t xml:space="preserve">conceptualized engagement as a three-dimensional construct representing psychological investment in learning, positive and negative emotions about learning and school, and effortful actions. Only two engagement dimensions were included in this study.  </w:t>
      </w:r>
      <w:r w:rsidRPr="00C76C42">
        <w:rPr>
          <w:color w:val="000000"/>
        </w:rPr>
        <w:t xml:space="preserve">The </w:t>
      </w:r>
      <w:r w:rsidR="00C3308D" w:rsidRPr="00C76C42">
        <w:rPr>
          <w:color w:val="000000"/>
        </w:rPr>
        <w:t>emotional engagement</w:t>
      </w:r>
      <w:r w:rsidRPr="00C76C42">
        <w:rPr>
          <w:color w:val="000000"/>
        </w:rPr>
        <w:t xml:space="preserve"> dimension was defined as </w:t>
      </w:r>
      <w:r w:rsidR="00C3308D" w:rsidRPr="00C76C42">
        <w:rPr>
          <w:color w:val="000000"/>
        </w:rPr>
        <w:t>enjoyment</w:t>
      </w:r>
      <w:r w:rsidRPr="00C76C42">
        <w:rPr>
          <w:color w:val="000000"/>
        </w:rPr>
        <w:t xml:space="preserve"> of science</w:t>
      </w:r>
      <w:r w:rsidR="00C3308D" w:rsidRPr="00C76C42">
        <w:rPr>
          <w:color w:val="000000"/>
        </w:rPr>
        <w:t xml:space="preserve"> and </w:t>
      </w:r>
      <w:r w:rsidRPr="00C76C42">
        <w:rPr>
          <w:color w:val="000000"/>
        </w:rPr>
        <w:t xml:space="preserve">the </w:t>
      </w:r>
      <w:r w:rsidR="00C3308D" w:rsidRPr="00C76C42">
        <w:rPr>
          <w:color w:val="000000"/>
        </w:rPr>
        <w:t xml:space="preserve">cognitive engagement </w:t>
      </w:r>
      <w:r w:rsidRPr="00C76C42">
        <w:rPr>
          <w:color w:val="000000"/>
        </w:rPr>
        <w:t xml:space="preserve">dimension was </w:t>
      </w:r>
      <w:r w:rsidR="00A351B5" w:rsidRPr="00C76C42">
        <w:rPr>
          <w:color w:val="000000"/>
        </w:rPr>
        <w:t>demarcated</w:t>
      </w:r>
      <w:r w:rsidRPr="00C76C42">
        <w:rPr>
          <w:color w:val="000000"/>
        </w:rPr>
        <w:t xml:space="preserve"> as </w:t>
      </w:r>
      <w:r w:rsidR="00C3308D" w:rsidRPr="00C76C42">
        <w:rPr>
          <w:color w:val="000000"/>
        </w:rPr>
        <w:t>instrumental motivation and fut</w:t>
      </w:r>
      <w:r w:rsidR="00446A56" w:rsidRPr="00C76C42">
        <w:rPr>
          <w:color w:val="000000"/>
        </w:rPr>
        <w:t>ure orientation to</w:t>
      </w:r>
      <w:r w:rsidRPr="00C76C42">
        <w:rPr>
          <w:color w:val="000000"/>
        </w:rPr>
        <w:t xml:space="preserve"> science. </w:t>
      </w:r>
      <w:r w:rsidR="008F60DC" w:rsidRPr="00C76C42">
        <w:rPr>
          <w:color w:val="000000"/>
        </w:rPr>
        <w:t xml:space="preserve"> </w:t>
      </w:r>
      <w:r w:rsidR="00A26CB7" w:rsidRPr="00C76C42">
        <w:rPr>
          <w:color w:val="000000"/>
        </w:rPr>
        <w:t xml:space="preserve">The data </w:t>
      </w:r>
      <w:r w:rsidR="005127AD" w:rsidRPr="00C76C42">
        <w:rPr>
          <w:color w:val="000000"/>
        </w:rPr>
        <w:t>revealed that h</w:t>
      </w:r>
      <w:r w:rsidR="00C3308D" w:rsidRPr="00C76C42">
        <w:rPr>
          <w:color w:val="000000"/>
        </w:rPr>
        <w:t xml:space="preserve">igher frequencies of debates/discussions, hands-on investigations, and application experiences </w:t>
      </w:r>
      <w:r w:rsidR="00446A56" w:rsidRPr="00C76C42">
        <w:rPr>
          <w:color w:val="000000"/>
        </w:rPr>
        <w:t>predicted engagement (</w:t>
      </w:r>
      <w:r w:rsidR="00C3308D" w:rsidRPr="00C76C42">
        <w:rPr>
          <w:color w:val="000000"/>
        </w:rPr>
        <w:t>higher levels of enjoyment, future orientation and motivation toward achievement</w:t>
      </w:r>
      <w:r w:rsidR="00446A56" w:rsidRPr="00C76C42">
        <w:rPr>
          <w:color w:val="000000"/>
        </w:rPr>
        <w:t>)</w:t>
      </w:r>
      <w:r w:rsidR="00C3308D" w:rsidRPr="00C76C42">
        <w:rPr>
          <w:color w:val="000000"/>
        </w:rPr>
        <w:t>.</w:t>
      </w:r>
      <w:r w:rsidR="004C35AE" w:rsidRPr="00C76C42">
        <w:rPr>
          <w:color w:val="000000"/>
        </w:rPr>
        <w:t xml:space="preserve"> In addition, </w:t>
      </w:r>
      <w:r w:rsidR="0011542E" w:rsidRPr="00C76C42">
        <w:rPr>
          <w:color w:val="000000"/>
        </w:rPr>
        <w:t xml:space="preserve">the </w:t>
      </w:r>
      <w:r w:rsidR="004C35AE" w:rsidRPr="00C76C42">
        <w:rPr>
          <w:color w:val="000000"/>
        </w:rPr>
        <w:t xml:space="preserve">student </w:t>
      </w:r>
      <w:r w:rsidR="000861E4" w:rsidRPr="00C76C42">
        <w:rPr>
          <w:color w:val="000000"/>
        </w:rPr>
        <w:t>factor</w:t>
      </w:r>
      <w:r w:rsidR="00814A0D" w:rsidRPr="00C76C42">
        <w:rPr>
          <w:color w:val="000000"/>
        </w:rPr>
        <w:t xml:space="preserve"> of gender </w:t>
      </w:r>
      <w:r w:rsidR="000861E4" w:rsidRPr="00C76C42">
        <w:rPr>
          <w:color w:val="000000"/>
        </w:rPr>
        <w:t>was</w:t>
      </w:r>
      <w:r w:rsidR="0011542E" w:rsidRPr="00C76C42">
        <w:rPr>
          <w:color w:val="000000"/>
        </w:rPr>
        <w:t xml:space="preserve"> found to </w:t>
      </w:r>
      <w:r w:rsidR="000861E4" w:rsidRPr="00C76C42">
        <w:rPr>
          <w:color w:val="000000"/>
        </w:rPr>
        <w:t xml:space="preserve">be positively </w:t>
      </w:r>
      <w:r w:rsidR="0011542E" w:rsidRPr="00C76C42">
        <w:rPr>
          <w:color w:val="000000"/>
        </w:rPr>
        <w:t xml:space="preserve">associated to engagement, </w:t>
      </w:r>
      <w:r w:rsidR="000861E4" w:rsidRPr="00C76C42">
        <w:rPr>
          <w:color w:val="000000"/>
        </w:rPr>
        <w:t xml:space="preserve">with </w:t>
      </w:r>
      <w:r w:rsidR="0011542E" w:rsidRPr="00C76C42">
        <w:rPr>
          <w:color w:val="000000"/>
        </w:rPr>
        <w:t xml:space="preserve">males more engaged than females. </w:t>
      </w:r>
      <w:r w:rsidR="006C7AFE" w:rsidRPr="00C76C42">
        <w:rPr>
          <w:color w:val="000000"/>
        </w:rPr>
        <w:t>Other sources of engagement include</w:t>
      </w:r>
      <w:r w:rsidR="000861E4" w:rsidRPr="00C76C42">
        <w:rPr>
          <w:color w:val="000000"/>
        </w:rPr>
        <w:t>d</w:t>
      </w:r>
      <w:r w:rsidR="006C7AFE" w:rsidRPr="00C76C42">
        <w:rPr>
          <w:color w:val="000000"/>
        </w:rPr>
        <w:t xml:space="preserve"> the school factors of shortage of teachers and class size. </w:t>
      </w:r>
    </w:p>
    <w:p w14:paraId="0CAC796E" w14:textId="4FF4DEE7" w:rsidR="00565E11" w:rsidRPr="00C76C42" w:rsidRDefault="00A425C0" w:rsidP="00187B1D">
      <w:pPr>
        <w:pStyle w:val="NormalWeb"/>
        <w:spacing w:before="0" w:beforeAutospacing="0" w:after="0" w:afterAutospacing="0" w:line="480" w:lineRule="auto"/>
      </w:pPr>
      <w:r w:rsidRPr="00C76C42">
        <w:rPr>
          <w:color w:val="000000"/>
        </w:rPr>
        <w:tab/>
      </w:r>
      <w:r w:rsidR="001045A7" w:rsidRPr="00C76C42">
        <w:t>This</w:t>
      </w:r>
      <w:r w:rsidR="00AF2B06" w:rsidRPr="00C76C42">
        <w:t xml:space="preserve"> study </w:t>
      </w:r>
      <w:r w:rsidR="006C7AFE" w:rsidRPr="00C76C42">
        <w:t xml:space="preserve">is </w:t>
      </w:r>
      <w:r w:rsidR="001045A7" w:rsidRPr="00C76C42">
        <w:t xml:space="preserve">exemplary in that it shows the </w:t>
      </w:r>
      <w:r w:rsidR="006C7AFE" w:rsidRPr="00C76C42">
        <w:t>complexity</w:t>
      </w:r>
      <w:r w:rsidR="00C91A8C" w:rsidRPr="00C76C42">
        <w:t xml:space="preserve"> that exists</w:t>
      </w:r>
      <w:r w:rsidR="006C7AFE" w:rsidRPr="00C76C42">
        <w:t xml:space="preserve"> in </w:t>
      </w:r>
      <w:r w:rsidR="001045A7" w:rsidRPr="00C76C42">
        <w:t>learning</w:t>
      </w:r>
      <w:r w:rsidR="000861E4" w:rsidRPr="00C76C42">
        <w:t>;</w:t>
      </w:r>
      <w:r w:rsidR="001045A7" w:rsidRPr="00C76C42">
        <w:t xml:space="preserve"> however the </w:t>
      </w:r>
      <w:r w:rsidR="00C91A8C" w:rsidRPr="00C76C42">
        <w:t>inclusion of</w:t>
      </w:r>
      <w:r w:rsidR="00AF2B06" w:rsidRPr="00C76C42">
        <w:t xml:space="preserve"> motivation</w:t>
      </w:r>
      <w:r w:rsidR="00C91A8C" w:rsidRPr="00C76C42">
        <w:t>al</w:t>
      </w:r>
      <w:r w:rsidR="00AF2B06" w:rsidRPr="00C76C42">
        <w:t xml:space="preserve"> variables as indicators of cognitive </w:t>
      </w:r>
      <w:r w:rsidR="00C91A8C" w:rsidRPr="00C76C42">
        <w:t>engagement (interest) and emotional engagement (instrumental motivat</w:t>
      </w:r>
      <w:r w:rsidR="000861E4" w:rsidRPr="00C76C42">
        <w:t>ion and orientation to science) –</w:t>
      </w:r>
      <w:r w:rsidR="00C91A8C" w:rsidRPr="00C76C42">
        <w:t>as well as allowing</w:t>
      </w:r>
      <w:r w:rsidR="004E209E" w:rsidRPr="00C76C42">
        <w:t xml:space="preserve"> variables (future orientation)</w:t>
      </w:r>
      <w:r w:rsidR="00C91A8C" w:rsidRPr="00C76C42">
        <w:t xml:space="preserve"> to load on both factors of engagement</w:t>
      </w:r>
      <w:r w:rsidR="000861E4" w:rsidRPr="00C76C42">
        <w:t>–</w:t>
      </w:r>
      <w:r w:rsidR="001212B1" w:rsidRPr="00C76C42">
        <w:t xml:space="preserve"> calls into question</w:t>
      </w:r>
      <w:r w:rsidR="00C91A8C" w:rsidRPr="00C76C42">
        <w:t xml:space="preserve"> the structural validity of the model. </w:t>
      </w:r>
      <w:r w:rsidR="004E73F9" w:rsidRPr="00C76C42">
        <w:t>Therefore</w:t>
      </w:r>
      <w:r w:rsidR="001045A7" w:rsidRPr="00C76C42">
        <w:t>,</w:t>
      </w:r>
      <w:r w:rsidR="004E73F9" w:rsidRPr="00C76C42">
        <w:t xml:space="preserve"> the present study proposes to </w:t>
      </w:r>
      <w:r w:rsidR="001045A7" w:rsidRPr="00C76C42">
        <w:t xml:space="preserve">narrow the variables to a </w:t>
      </w:r>
      <w:r w:rsidR="00C91A8C" w:rsidRPr="00C76C42">
        <w:t>clearly define</w:t>
      </w:r>
      <w:r w:rsidR="001045A7" w:rsidRPr="00C76C42">
        <w:t>d</w:t>
      </w:r>
      <w:r w:rsidR="00C91A8C" w:rsidRPr="00C76C42">
        <w:t xml:space="preserve"> engagement</w:t>
      </w:r>
      <w:r w:rsidR="001045A7" w:rsidRPr="00C76C42">
        <w:t xml:space="preserve"> construct</w:t>
      </w:r>
      <w:r w:rsidR="00C91A8C" w:rsidRPr="00C76C42">
        <w:t xml:space="preserve"> in order to ensure </w:t>
      </w:r>
      <w:r w:rsidR="004E209E" w:rsidRPr="00C76C42">
        <w:t xml:space="preserve">the latent factor of </w:t>
      </w:r>
      <w:r w:rsidR="004E73F9" w:rsidRPr="00C76C42">
        <w:t xml:space="preserve">mathematics engagement </w:t>
      </w:r>
      <w:r w:rsidR="001045A7" w:rsidRPr="00C76C42">
        <w:t>measure</w:t>
      </w:r>
      <w:r w:rsidR="001212B1" w:rsidRPr="00C76C42">
        <w:t>s</w:t>
      </w:r>
      <w:r w:rsidR="001045A7" w:rsidRPr="00C76C42">
        <w:t xml:space="preserve"> what it is</w:t>
      </w:r>
      <w:r w:rsidR="00C91A8C" w:rsidRPr="00C76C42">
        <w:t xml:space="preserve"> suppose to measure</w:t>
      </w:r>
      <w:r w:rsidR="001045A7" w:rsidRPr="00C76C42">
        <w:t xml:space="preserve">, i.e., the </w:t>
      </w:r>
      <w:r w:rsidR="001212B1" w:rsidRPr="00C76C42">
        <w:t xml:space="preserve">components of </w:t>
      </w:r>
      <w:r w:rsidR="001045A7" w:rsidRPr="00C76C42">
        <w:t>engagement</w:t>
      </w:r>
      <w:r w:rsidR="001212B1" w:rsidRPr="00C76C42">
        <w:t>,</w:t>
      </w:r>
      <w:r w:rsidR="001045A7" w:rsidRPr="00C76C42">
        <w:t xml:space="preserve"> not its causal factors</w:t>
      </w:r>
      <w:r w:rsidR="00C91A8C" w:rsidRPr="00C76C42">
        <w:t>.</w:t>
      </w:r>
    </w:p>
    <w:p w14:paraId="515B98AF" w14:textId="2E232237" w:rsidR="00BF310C" w:rsidRPr="00C76C42" w:rsidRDefault="0011542E" w:rsidP="00187B1D">
      <w:pPr>
        <w:pStyle w:val="NormalWeb"/>
        <w:spacing w:before="0" w:beforeAutospacing="0" w:after="0" w:afterAutospacing="0" w:line="480" w:lineRule="auto"/>
        <w:rPr>
          <w:b/>
          <w:color w:val="000000" w:themeColor="text1"/>
        </w:rPr>
      </w:pPr>
      <w:r w:rsidRPr="00C76C42">
        <w:tab/>
      </w:r>
      <w:r w:rsidR="00B50CCA" w:rsidRPr="00C76C42">
        <w:rPr>
          <w:color w:val="000000" w:themeColor="text1"/>
        </w:rPr>
        <w:t>As discussed earlier, current</w:t>
      </w:r>
      <w:r w:rsidR="004E73F9" w:rsidRPr="00C76C42">
        <w:rPr>
          <w:color w:val="000000" w:themeColor="text1"/>
        </w:rPr>
        <w:t xml:space="preserve"> engagement</w:t>
      </w:r>
      <w:r w:rsidR="00B50CCA" w:rsidRPr="00C76C42">
        <w:rPr>
          <w:color w:val="000000" w:themeColor="text1"/>
        </w:rPr>
        <w:t xml:space="preserve"> research is focused on </w:t>
      </w:r>
      <w:r w:rsidR="004E73F9" w:rsidRPr="00C76C42">
        <w:rPr>
          <w:color w:val="000000" w:themeColor="text1"/>
        </w:rPr>
        <w:t xml:space="preserve">achievement and examining the factors for </w:t>
      </w:r>
      <w:r w:rsidRPr="00C76C42">
        <w:rPr>
          <w:color w:val="000000" w:themeColor="text1"/>
        </w:rPr>
        <w:t xml:space="preserve">changing the downward trajectories of </w:t>
      </w:r>
      <w:r w:rsidR="00B50CCA" w:rsidRPr="00C76C42">
        <w:rPr>
          <w:color w:val="000000" w:themeColor="text1"/>
        </w:rPr>
        <w:t xml:space="preserve">achievement, </w:t>
      </w:r>
      <w:r w:rsidR="001212B1" w:rsidRPr="00C76C42">
        <w:rPr>
          <w:color w:val="000000" w:themeColor="text1"/>
        </w:rPr>
        <w:t>i.e., “catch them before they fall.”</w:t>
      </w:r>
      <w:r w:rsidR="00B50CCA" w:rsidRPr="00C76C42">
        <w:rPr>
          <w:color w:val="000000" w:themeColor="text1"/>
        </w:rPr>
        <w:t xml:space="preserve"> The</w:t>
      </w:r>
      <w:r w:rsidR="001212B1" w:rsidRPr="00C76C42">
        <w:rPr>
          <w:color w:val="000000" w:themeColor="text1"/>
        </w:rPr>
        <w:t>refore, investigating</w:t>
      </w:r>
      <w:r w:rsidR="006768F8" w:rsidRPr="00C76C42">
        <w:rPr>
          <w:color w:val="000000" w:themeColor="text1"/>
        </w:rPr>
        <w:t xml:space="preserve"> </w:t>
      </w:r>
      <w:r w:rsidR="00DB72D1" w:rsidRPr="00C76C42">
        <w:rPr>
          <w:color w:val="000000" w:themeColor="text1"/>
        </w:rPr>
        <w:t xml:space="preserve">the </w:t>
      </w:r>
      <w:r w:rsidR="006768F8" w:rsidRPr="00C76C42">
        <w:rPr>
          <w:color w:val="000000" w:themeColor="text1"/>
        </w:rPr>
        <w:t>i</w:t>
      </w:r>
      <w:r w:rsidR="004E73F9" w:rsidRPr="00C76C42">
        <w:rPr>
          <w:color w:val="000000" w:themeColor="text1"/>
        </w:rPr>
        <w:t>mpact</w:t>
      </w:r>
      <w:r w:rsidR="006768F8" w:rsidRPr="00C76C42">
        <w:rPr>
          <w:color w:val="000000" w:themeColor="text1"/>
        </w:rPr>
        <w:t xml:space="preserve"> of </w:t>
      </w:r>
      <w:r w:rsidRPr="00C76C42">
        <w:rPr>
          <w:color w:val="000000" w:themeColor="text1"/>
        </w:rPr>
        <w:t>student</w:t>
      </w:r>
      <w:r w:rsidR="00AF2B06" w:rsidRPr="00C76C42">
        <w:rPr>
          <w:color w:val="000000" w:themeColor="text1"/>
        </w:rPr>
        <w:t xml:space="preserve"> </w:t>
      </w:r>
      <w:r w:rsidR="006768F8" w:rsidRPr="00C76C42">
        <w:rPr>
          <w:color w:val="000000" w:themeColor="text1"/>
        </w:rPr>
        <w:t xml:space="preserve">and </w:t>
      </w:r>
      <w:r w:rsidRPr="00C76C42">
        <w:rPr>
          <w:color w:val="000000" w:themeColor="text1"/>
        </w:rPr>
        <w:t xml:space="preserve">contextual </w:t>
      </w:r>
      <w:r w:rsidR="00B50CCA" w:rsidRPr="00C76C42">
        <w:rPr>
          <w:color w:val="000000" w:themeColor="text1"/>
        </w:rPr>
        <w:t xml:space="preserve">factors </w:t>
      </w:r>
      <w:r w:rsidR="006768F8" w:rsidRPr="00C76C42">
        <w:rPr>
          <w:color w:val="000000" w:themeColor="text1"/>
        </w:rPr>
        <w:t xml:space="preserve">in learning </w:t>
      </w:r>
      <w:r w:rsidR="004E73F9" w:rsidRPr="00C76C42">
        <w:rPr>
          <w:color w:val="000000" w:themeColor="text1"/>
        </w:rPr>
        <w:t>is</w:t>
      </w:r>
      <w:r w:rsidR="006768F8" w:rsidRPr="00C76C42">
        <w:rPr>
          <w:color w:val="000000" w:themeColor="text1"/>
        </w:rPr>
        <w:t xml:space="preserve"> valuable </w:t>
      </w:r>
      <w:r w:rsidR="00B50CCA" w:rsidRPr="00C76C42">
        <w:rPr>
          <w:color w:val="000000" w:themeColor="text1"/>
        </w:rPr>
        <w:t xml:space="preserve">information </w:t>
      </w:r>
      <w:r w:rsidR="004E73F9" w:rsidRPr="00C76C42">
        <w:rPr>
          <w:color w:val="000000" w:themeColor="text1"/>
        </w:rPr>
        <w:t>in understanding which</w:t>
      </w:r>
      <w:r w:rsidRPr="00C76C42">
        <w:rPr>
          <w:color w:val="000000" w:themeColor="text1"/>
        </w:rPr>
        <w:t xml:space="preserve"> factors to target </w:t>
      </w:r>
      <w:r w:rsidR="001212B1" w:rsidRPr="00C76C42">
        <w:rPr>
          <w:color w:val="000000" w:themeColor="text1"/>
        </w:rPr>
        <w:t>in order to “reengage”</w:t>
      </w:r>
      <w:r w:rsidR="006768F8" w:rsidRPr="00C76C42">
        <w:rPr>
          <w:color w:val="000000" w:themeColor="text1"/>
        </w:rPr>
        <w:t xml:space="preserve"> students</w:t>
      </w:r>
      <w:r w:rsidR="00B50CCA" w:rsidRPr="00C76C42">
        <w:rPr>
          <w:color w:val="000000" w:themeColor="text1"/>
        </w:rPr>
        <w:t>.</w:t>
      </w:r>
      <w:r w:rsidRPr="00C76C42">
        <w:rPr>
          <w:color w:val="000000" w:themeColor="text1"/>
        </w:rPr>
        <w:t xml:space="preserve"> </w:t>
      </w:r>
      <w:r w:rsidR="00767918" w:rsidRPr="00C76C42">
        <w:rPr>
          <w:color w:val="000000"/>
        </w:rPr>
        <w:t xml:space="preserve"> </w:t>
      </w:r>
      <w:r w:rsidR="004E73F9" w:rsidRPr="00C76C42">
        <w:rPr>
          <w:color w:val="000000"/>
        </w:rPr>
        <w:t xml:space="preserve">For example, a </w:t>
      </w:r>
      <w:r w:rsidRPr="00C76C42">
        <w:rPr>
          <w:color w:val="000000"/>
        </w:rPr>
        <w:t>recent study by M</w:t>
      </w:r>
      <w:r w:rsidR="004E73F9" w:rsidRPr="00C76C42">
        <w:rPr>
          <w:color w:val="000000" w:themeColor="text1"/>
        </w:rPr>
        <w:t xml:space="preserve">artin et al. </w:t>
      </w:r>
      <w:r w:rsidR="00767918" w:rsidRPr="00C76C42">
        <w:rPr>
          <w:color w:val="000000" w:themeColor="text1"/>
        </w:rPr>
        <w:t xml:space="preserve">(2015) found that </w:t>
      </w:r>
      <w:r w:rsidRPr="00C76C42">
        <w:rPr>
          <w:color w:val="000000" w:themeColor="text1"/>
        </w:rPr>
        <w:t xml:space="preserve">student factors </w:t>
      </w:r>
      <w:r w:rsidR="00767918" w:rsidRPr="00C76C42">
        <w:rPr>
          <w:color w:val="000000" w:themeColor="text1"/>
        </w:rPr>
        <w:t>of</w:t>
      </w:r>
      <w:r w:rsidRPr="00C76C42">
        <w:rPr>
          <w:color w:val="000000" w:themeColor="text1"/>
        </w:rPr>
        <w:t xml:space="preserve"> self-efficacy and valuing </w:t>
      </w:r>
      <w:r w:rsidR="004E73F9" w:rsidRPr="00C76C42">
        <w:rPr>
          <w:color w:val="000000" w:themeColor="text1"/>
        </w:rPr>
        <w:t>explained</w:t>
      </w:r>
      <w:r w:rsidRPr="00C76C42">
        <w:rPr>
          <w:color w:val="000000" w:themeColor="text1"/>
        </w:rPr>
        <w:t xml:space="preserve"> </w:t>
      </w:r>
      <w:r w:rsidR="001212B1" w:rsidRPr="00C76C42">
        <w:rPr>
          <w:color w:val="000000" w:themeColor="text1"/>
        </w:rPr>
        <w:t>the bulk</w:t>
      </w:r>
      <w:r w:rsidR="008E05E0" w:rsidRPr="00C76C42">
        <w:rPr>
          <w:color w:val="000000" w:themeColor="text1"/>
        </w:rPr>
        <w:t xml:space="preserve"> of the variance in</w:t>
      </w:r>
      <w:r w:rsidR="00767918" w:rsidRPr="00C76C42">
        <w:rPr>
          <w:color w:val="000000" w:themeColor="text1"/>
        </w:rPr>
        <w:t xml:space="preserve"> </w:t>
      </w:r>
      <w:r w:rsidR="00283DDE" w:rsidRPr="00C76C42">
        <w:rPr>
          <w:color w:val="000000" w:themeColor="text1"/>
        </w:rPr>
        <w:t>mathematics e</w:t>
      </w:r>
      <w:r w:rsidR="00767918" w:rsidRPr="00C76C42">
        <w:rPr>
          <w:color w:val="000000" w:themeColor="text1"/>
        </w:rPr>
        <w:t xml:space="preserve">ngagement </w:t>
      </w:r>
      <w:r w:rsidR="004E73F9" w:rsidRPr="00C76C42">
        <w:rPr>
          <w:color w:val="000000" w:themeColor="text1"/>
        </w:rPr>
        <w:t xml:space="preserve">shifts </w:t>
      </w:r>
      <w:r w:rsidR="00B0317D" w:rsidRPr="00C76C42">
        <w:rPr>
          <w:color w:val="000000" w:themeColor="text1"/>
        </w:rPr>
        <w:t xml:space="preserve">in the academic lives of students </w:t>
      </w:r>
      <w:r w:rsidR="004E73F9" w:rsidRPr="00C76C42">
        <w:rPr>
          <w:color w:val="000000" w:themeColor="text1"/>
        </w:rPr>
        <w:t xml:space="preserve">occurring at key transition points from </w:t>
      </w:r>
      <w:r w:rsidR="00767918" w:rsidRPr="00C76C42">
        <w:rPr>
          <w:color w:val="000000" w:themeColor="text1"/>
        </w:rPr>
        <w:t xml:space="preserve">grades 5 to 8. </w:t>
      </w:r>
      <w:r w:rsidR="001212B1" w:rsidRPr="00C76C42">
        <w:rPr>
          <w:color w:val="000000" w:themeColor="text1"/>
        </w:rPr>
        <w:t>This study reporting on 1,</w:t>
      </w:r>
      <w:r w:rsidR="004E73F9" w:rsidRPr="00C76C42">
        <w:rPr>
          <w:color w:val="000000" w:themeColor="text1"/>
        </w:rPr>
        <w:t>661 Australia</w:t>
      </w:r>
      <w:r w:rsidR="001212B1" w:rsidRPr="00C76C42">
        <w:rPr>
          <w:color w:val="000000" w:themeColor="text1"/>
        </w:rPr>
        <w:t>n students revealed engagement’s</w:t>
      </w:r>
      <w:r w:rsidR="004E73F9" w:rsidRPr="00C76C42">
        <w:rPr>
          <w:color w:val="000000" w:themeColor="text1"/>
        </w:rPr>
        <w:t xml:space="preserve"> </w:t>
      </w:r>
      <w:r w:rsidR="00C3308D" w:rsidRPr="00C76C42">
        <w:rPr>
          <w:color w:val="000000" w:themeColor="text1"/>
        </w:rPr>
        <w:t xml:space="preserve">strong auto-regressive </w:t>
      </w:r>
      <w:r w:rsidR="00767918" w:rsidRPr="00C76C42">
        <w:rPr>
          <w:color w:val="000000" w:themeColor="text1"/>
        </w:rPr>
        <w:t>effect</w:t>
      </w:r>
      <w:r w:rsidR="00C3308D" w:rsidRPr="00C76C42">
        <w:rPr>
          <w:color w:val="000000" w:themeColor="text1"/>
        </w:rPr>
        <w:t>; meaning prior engagement predicted future engagement</w:t>
      </w:r>
      <w:r w:rsidR="004E209E" w:rsidRPr="00C76C42">
        <w:rPr>
          <w:color w:val="000000" w:themeColor="text1"/>
        </w:rPr>
        <w:t xml:space="preserve"> in the middle years</w:t>
      </w:r>
      <w:r w:rsidR="00EB1E7C" w:rsidRPr="00C76C42">
        <w:rPr>
          <w:color w:val="000000" w:themeColor="text1"/>
        </w:rPr>
        <w:t xml:space="preserve">. </w:t>
      </w:r>
      <w:r w:rsidR="004E209E" w:rsidRPr="00C76C42">
        <w:rPr>
          <w:color w:val="000000" w:themeColor="text1"/>
        </w:rPr>
        <w:t>Engag</w:t>
      </w:r>
      <w:r w:rsidR="00652A21" w:rsidRPr="00C76C42">
        <w:rPr>
          <w:color w:val="000000" w:themeColor="text1"/>
        </w:rPr>
        <w:t>e</w:t>
      </w:r>
      <w:r w:rsidR="004E209E" w:rsidRPr="00C76C42">
        <w:rPr>
          <w:color w:val="000000" w:themeColor="text1"/>
        </w:rPr>
        <w:t xml:space="preserve">ment was conceptualized as having </w:t>
      </w:r>
      <w:r w:rsidR="00043349" w:rsidRPr="00C76C42">
        <w:rPr>
          <w:color w:val="000000" w:themeColor="text1"/>
        </w:rPr>
        <w:t>three d</w:t>
      </w:r>
      <w:r w:rsidR="004E209E" w:rsidRPr="00C76C42">
        <w:rPr>
          <w:color w:val="000000" w:themeColor="text1"/>
        </w:rPr>
        <w:t>imensions and was defined as active participation, positive and negative reactions to academic environment</w:t>
      </w:r>
      <w:r w:rsidR="00EA0A75" w:rsidRPr="00C76C42">
        <w:rPr>
          <w:color w:val="000000" w:themeColor="text1"/>
        </w:rPr>
        <w:t>,</w:t>
      </w:r>
      <w:r w:rsidR="004E209E" w:rsidRPr="00C76C42">
        <w:rPr>
          <w:color w:val="000000" w:themeColor="text1"/>
        </w:rPr>
        <w:t xml:space="preserve"> and a willingness to invest effort. It was operationalized with measures such as planning, task management, and persistence for cognitive engagement. Class participation, homework completion and effort were measure</w:t>
      </w:r>
      <w:r w:rsidR="00662050" w:rsidRPr="00C76C42">
        <w:rPr>
          <w:color w:val="000000" w:themeColor="text1"/>
        </w:rPr>
        <w:t>s of</w:t>
      </w:r>
      <w:r w:rsidR="004E209E" w:rsidRPr="00C76C42">
        <w:rPr>
          <w:color w:val="000000" w:themeColor="text1"/>
        </w:rPr>
        <w:t xml:space="preserve"> behavioral engagement. </w:t>
      </w:r>
      <w:r w:rsidR="00B0317D" w:rsidRPr="00C76C42">
        <w:rPr>
          <w:color w:val="000000" w:themeColor="text1"/>
        </w:rPr>
        <w:t>Emotional</w:t>
      </w:r>
      <w:r w:rsidR="004E209E" w:rsidRPr="00C76C42">
        <w:rPr>
          <w:color w:val="000000" w:themeColor="text1"/>
        </w:rPr>
        <w:t xml:space="preserve"> engagement was measured with enjoyment of math</w:t>
      </w:r>
      <w:r w:rsidR="00652A21" w:rsidRPr="00C76C42">
        <w:rPr>
          <w:color w:val="000000" w:themeColor="text1"/>
        </w:rPr>
        <w:t xml:space="preserve">. </w:t>
      </w:r>
      <w:r w:rsidR="004E209E" w:rsidRPr="00C76C42">
        <w:rPr>
          <w:color w:val="000000" w:themeColor="text1"/>
        </w:rPr>
        <w:t xml:space="preserve">Overall, </w:t>
      </w:r>
      <w:r w:rsidR="001212B1" w:rsidRPr="00C76C42">
        <w:rPr>
          <w:color w:val="000000" w:themeColor="text1"/>
        </w:rPr>
        <w:t xml:space="preserve">declines in </w:t>
      </w:r>
      <w:r w:rsidR="004E209E" w:rsidRPr="00C76C42">
        <w:rPr>
          <w:color w:val="000000" w:themeColor="text1"/>
        </w:rPr>
        <w:t>engagement in transition periods within grade 5 to 8 are better explained by student variables such as self-efficacy, valuing</w:t>
      </w:r>
      <w:r w:rsidR="001212B1" w:rsidRPr="00C76C42">
        <w:rPr>
          <w:color w:val="000000" w:themeColor="text1"/>
        </w:rPr>
        <w:t>,</w:t>
      </w:r>
      <w:r w:rsidR="004E209E" w:rsidRPr="00C76C42">
        <w:rPr>
          <w:color w:val="000000" w:themeColor="text1"/>
        </w:rPr>
        <w:t xml:space="preserve"> and achievement, a</w:t>
      </w:r>
      <w:r w:rsidR="00EA0A75" w:rsidRPr="00C76C42">
        <w:rPr>
          <w:color w:val="000000" w:themeColor="text1"/>
        </w:rPr>
        <w:t>nd to a lesser extent with</w:t>
      </w:r>
      <w:r w:rsidR="004E209E" w:rsidRPr="00C76C42">
        <w:rPr>
          <w:color w:val="000000" w:themeColor="text1"/>
        </w:rPr>
        <w:t xml:space="preserve"> the contextual factors for parent valuing and classroom climate</w:t>
      </w:r>
      <w:r w:rsidR="00EA0A75" w:rsidRPr="00C76C42">
        <w:rPr>
          <w:color w:val="000000" w:themeColor="text1"/>
        </w:rPr>
        <w:t xml:space="preserve">. </w:t>
      </w:r>
      <w:r w:rsidR="00EB1E7C" w:rsidRPr="00C76C42">
        <w:rPr>
          <w:color w:val="000000" w:themeColor="text1"/>
        </w:rPr>
        <w:t xml:space="preserve">Of note, gender </w:t>
      </w:r>
      <w:r w:rsidR="00EA0A75" w:rsidRPr="00C76C42">
        <w:rPr>
          <w:color w:val="000000" w:themeColor="text1"/>
        </w:rPr>
        <w:t>differences were not found in this sample of students</w:t>
      </w:r>
      <w:r w:rsidR="00EB1E7C" w:rsidRPr="00C76C42">
        <w:rPr>
          <w:color w:val="000000" w:themeColor="text1"/>
        </w:rPr>
        <w:t xml:space="preserve">. </w:t>
      </w:r>
      <w:r w:rsidR="006768F8" w:rsidRPr="00C76C42">
        <w:rPr>
          <w:color w:val="000000" w:themeColor="text1"/>
        </w:rPr>
        <w:t xml:space="preserve">This </w:t>
      </w:r>
      <w:r w:rsidR="000B1A14" w:rsidRPr="00C76C42">
        <w:rPr>
          <w:color w:val="000000" w:themeColor="text1"/>
        </w:rPr>
        <w:t>is surprising, especially because most research in mathematics report</w:t>
      </w:r>
      <w:r w:rsidR="001212B1" w:rsidRPr="00C76C42">
        <w:rPr>
          <w:color w:val="000000" w:themeColor="text1"/>
        </w:rPr>
        <w:t>s</w:t>
      </w:r>
      <w:r w:rsidR="000B1A14" w:rsidRPr="00C76C42">
        <w:rPr>
          <w:color w:val="000000" w:themeColor="text1"/>
        </w:rPr>
        <w:t xml:space="preserve"> differences by gender; specifically females are consistently shown to lag behind males in mathematics self-efficacy, engagement, and achievement. </w:t>
      </w:r>
    </w:p>
    <w:p w14:paraId="100190EB" w14:textId="2A785456" w:rsidR="0030591C" w:rsidRPr="00C76C42" w:rsidRDefault="00BF310C" w:rsidP="00187B1D">
      <w:pPr>
        <w:spacing w:line="480" w:lineRule="auto"/>
        <w:rPr>
          <w:rFonts w:ascii="Times New Roman" w:hAnsi="Times New Roman" w:cs="Times New Roman"/>
          <w:color w:val="000000"/>
        </w:rPr>
      </w:pPr>
      <w:r w:rsidRPr="00C76C42">
        <w:rPr>
          <w:rFonts w:ascii="Times New Roman" w:hAnsi="Times New Roman" w:cs="Times New Roman"/>
          <w:color w:val="000000" w:themeColor="text1"/>
        </w:rPr>
        <w:tab/>
      </w:r>
      <w:r w:rsidR="00652A21" w:rsidRPr="00C76C42">
        <w:rPr>
          <w:rFonts w:ascii="Times New Roman" w:hAnsi="Times New Roman" w:cs="Times New Roman"/>
          <w:color w:val="000000" w:themeColor="text1"/>
        </w:rPr>
        <w:t>Contrary</w:t>
      </w:r>
      <w:r w:rsidR="00EB1E7C" w:rsidRPr="00C76C42">
        <w:rPr>
          <w:rFonts w:ascii="Times New Roman" w:hAnsi="Times New Roman" w:cs="Times New Roman"/>
          <w:color w:val="000000" w:themeColor="text1"/>
        </w:rPr>
        <w:t xml:space="preserve"> to the gender findings by Martin et al. (2015), </w:t>
      </w:r>
      <w:r w:rsidRPr="00C76C42">
        <w:rPr>
          <w:rFonts w:ascii="Times New Roman" w:hAnsi="Times New Roman" w:cs="Times New Roman"/>
          <w:color w:val="000000"/>
        </w:rPr>
        <w:t>Rimm-Kaufman</w:t>
      </w:r>
      <w:r w:rsidR="00304B20" w:rsidRPr="00C76C42">
        <w:rPr>
          <w:rFonts w:ascii="Times New Roman" w:hAnsi="Times New Roman" w:cs="Times New Roman"/>
          <w:color w:val="000000"/>
        </w:rPr>
        <w:t xml:space="preserve"> et al. (2015)</w:t>
      </w:r>
      <w:r w:rsidRPr="00C76C42">
        <w:rPr>
          <w:rFonts w:ascii="Times New Roman" w:hAnsi="Times New Roman" w:cs="Times New Roman"/>
          <w:color w:val="000000"/>
        </w:rPr>
        <w:t xml:space="preserve"> </w:t>
      </w:r>
      <w:r w:rsidR="00D1550A" w:rsidRPr="00C76C42">
        <w:rPr>
          <w:rFonts w:ascii="Times New Roman" w:hAnsi="Times New Roman" w:cs="Times New Roman"/>
          <w:color w:val="000000"/>
        </w:rPr>
        <w:t xml:space="preserve">report finding </w:t>
      </w:r>
      <w:r w:rsidRPr="00C76C42">
        <w:rPr>
          <w:rFonts w:ascii="Times New Roman" w:hAnsi="Times New Roman" w:cs="Times New Roman"/>
          <w:color w:val="000000"/>
        </w:rPr>
        <w:t xml:space="preserve">engagement </w:t>
      </w:r>
      <w:r w:rsidR="00EB1E7C" w:rsidRPr="00C76C42">
        <w:rPr>
          <w:rFonts w:ascii="Times New Roman" w:hAnsi="Times New Roman" w:cs="Times New Roman"/>
          <w:color w:val="000000"/>
        </w:rPr>
        <w:t xml:space="preserve">to be </w:t>
      </w:r>
      <w:r w:rsidRPr="00C76C42">
        <w:rPr>
          <w:rFonts w:ascii="Times New Roman" w:hAnsi="Times New Roman" w:cs="Times New Roman"/>
          <w:color w:val="000000"/>
        </w:rPr>
        <w:t>predicted by gender</w:t>
      </w:r>
      <w:r w:rsidR="000B1A14" w:rsidRPr="00C76C42">
        <w:rPr>
          <w:rFonts w:ascii="Times New Roman" w:hAnsi="Times New Roman" w:cs="Times New Roman"/>
          <w:color w:val="000000"/>
        </w:rPr>
        <w:t xml:space="preserve"> in mathematics classrooms</w:t>
      </w:r>
      <w:r w:rsidR="0030591C" w:rsidRPr="00C76C42">
        <w:rPr>
          <w:rFonts w:ascii="Times New Roman" w:hAnsi="Times New Roman" w:cs="Times New Roman"/>
          <w:color w:val="000000"/>
        </w:rPr>
        <w:t>. In a sample of 385 fifth grade student</w:t>
      </w:r>
      <w:r w:rsidR="001212B1" w:rsidRPr="00C76C42">
        <w:rPr>
          <w:rFonts w:ascii="Times New Roman" w:hAnsi="Times New Roman" w:cs="Times New Roman"/>
          <w:color w:val="000000"/>
        </w:rPr>
        <w:t>s</w:t>
      </w:r>
      <w:r w:rsidR="0030591C" w:rsidRPr="00C76C42">
        <w:rPr>
          <w:rFonts w:ascii="Times New Roman" w:hAnsi="Times New Roman" w:cs="Times New Roman"/>
          <w:color w:val="000000"/>
        </w:rPr>
        <w:t xml:space="preserve"> in Virginia</w:t>
      </w:r>
      <w:r w:rsidRPr="00C76C42">
        <w:rPr>
          <w:rFonts w:ascii="Times New Roman" w:hAnsi="Times New Roman" w:cs="Times New Roman"/>
          <w:color w:val="000000"/>
        </w:rPr>
        <w:t xml:space="preserve">, girls were more </w:t>
      </w:r>
      <w:r w:rsidR="00E165A6" w:rsidRPr="00C76C42">
        <w:rPr>
          <w:rFonts w:ascii="Times New Roman" w:hAnsi="Times New Roman" w:cs="Times New Roman"/>
          <w:color w:val="000000"/>
        </w:rPr>
        <w:t xml:space="preserve">cognitively and socially </w:t>
      </w:r>
      <w:r w:rsidRPr="00C76C42">
        <w:rPr>
          <w:rFonts w:ascii="Times New Roman" w:hAnsi="Times New Roman" w:cs="Times New Roman"/>
          <w:color w:val="000000"/>
        </w:rPr>
        <w:t xml:space="preserve">engaged than boys. </w:t>
      </w:r>
      <w:r w:rsidR="006768F8" w:rsidRPr="00C76C42">
        <w:rPr>
          <w:rFonts w:ascii="Times New Roman" w:hAnsi="Times New Roman" w:cs="Times New Roman"/>
          <w:color w:val="000000"/>
        </w:rPr>
        <w:t>These researchers conceptualized e</w:t>
      </w:r>
      <w:r w:rsidR="00EB1E7C" w:rsidRPr="00C76C42">
        <w:rPr>
          <w:rFonts w:ascii="Times New Roman" w:hAnsi="Times New Roman" w:cs="Times New Roman"/>
          <w:color w:val="000000"/>
        </w:rPr>
        <w:t xml:space="preserve">ngagement </w:t>
      </w:r>
      <w:r w:rsidR="00D1550A" w:rsidRPr="00C76C42">
        <w:rPr>
          <w:rFonts w:ascii="Times New Roman" w:hAnsi="Times New Roman" w:cs="Times New Roman"/>
          <w:color w:val="000000"/>
        </w:rPr>
        <w:t xml:space="preserve">as a four-dimensional construct that included behavioral, cognitive, emotional, and social engagement. The study </w:t>
      </w:r>
      <w:r w:rsidR="0030591C" w:rsidRPr="00C76C42">
        <w:rPr>
          <w:rFonts w:ascii="Times New Roman" w:hAnsi="Times New Roman" w:cs="Times New Roman"/>
          <w:color w:val="000000"/>
        </w:rPr>
        <w:t xml:space="preserve">reported </w:t>
      </w:r>
      <w:r w:rsidR="00B91BAF" w:rsidRPr="00C76C42">
        <w:rPr>
          <w:rFonts w:ascii="Times New Roman" w:hAnsi="Times New Roman" w:cs="Times New Roman"/>
          <w:color w:val="000000"/>
        </w:rPr>
        <w:t>data</w:t>
      </w:r>
      <w:r w:rsidR="006768F8" w:rsidRPr="00C76C42">
        <w:rPr>
          <w:rFonts w:ascii="Times New Roman" w:hAnsi="Times New Roman" w:cs="Times New Roman"/>
          <w:color w:val="000000"/>
        </w:rPr>
        <w:t xml:space="preserve"> from </w:t>
      </w:r>
      <w:r w:rsidR="00B91BAF" w:rsidRPr="00C76C42">
        <w:rPr>
          <w:rFonts w:ascii="Times New Roman" w:hAnsi="Times New Roman" w:cs="Times New Roman"/>
          <w:color w:val="000000"/>
        </w:rPr>
        <w:t xml:space="preserve">observation, </w:t>
      </w:r>
      <w:r w:rsidR="001212B1" w:rsidRPr="00C76C42">
        <w:rPr>
          <w:rFonts w:ascii="Times New Roman" w:hAnsi="Times New Roman" w:cs="Times New Roman"/>
          <w:color w:val="000000"/>
        </w:rPr>
        <w:t xml:space="preserve">a </w:t>
      </w:r>
      <w:r w:rsidR="0030591C" w:rsidRPr="00C76C42">
        <w:rPr>
          <w:rFonts w:ascii="Times New Roman" w:hAnsi="Times New Roman" w:cs="Times New Roman"/>
          <w:color w:val="000000"/>
        </w:rPr>
        <w:t xml:space="preserve">teacher-reported </w:t>
      </w:r>
      <w:r w:rsidR="00D1550A" w:rsidRPr="00C76C42">
        <w:rPr>
          <w:rFonts w:ascii="Times New Roman" w:hAnsi="Times New Roman" w:cs="Times New Roman"/>
          <w:color w:val="000000"/>
        </w:rPr>
        <w:t xml:space="preserve">behavioral </w:t>
      </w:r>
      <w:r w:rsidR="0030591C" w:rsidRPr="00C76C42">
        <w:rPr>
          <w:rFonts w:ascii="Times New Roman" w:hAnsi="Times New Roman" w:cs="Times New Roman"/>
          <w:color w:val="000000"/>
        </w:rPr>
        <w:t>dimension</w:t>
      </w:r>
      <w:r w:rsidR="00B91BAF" w:rsidRPr="00C76C42">
        <w:rPr>
          <w:rFonts w:ascii="Times New Roman" w:hAnsi="Times New Roman" w:cs="Times New Roman"/>
          <w:color w:val="000000"/>
        </w:rPr>
        <w:t xml:space="preserve">, and </w:t>
      </w:r>
      <w:r w:rsidR="0030591C" w:rsidRPr="00C76C42">
        <w:rPr>
          <w:rFonts w:ascii="Times New Roman" w:hAnsi="Times New Roman" w:cs="Times New Roman"/>
          <w:color w:val="000000"/>
        </w:rPr>
        <w:t xml:space="preserve">student-reported </w:t>
      </w:r>
      <w:r w:rsidR="00B91BAF" w:rsidRPr="00C76C42">
        <w:rPr>
          <w:rFonts w:ascii="Times New Roman" w:hAnsi="Times New Roman" w:cs="Times New Roman"/>
          <w:color w:val="000000"/>
        </w:rPr>
        <w:t>engagement.</w:t>
      </w:r>
      <w:r w:rsidR="0030591C" w:rsidRPr="00C76C42">
        <w:rPr>
          <w:rFonts w:ascii="Times New Roman" w:hAnsi="Times New Roman" w:cs="Times New Roman"/>
          <w:color w:val="000000"/>
        </w:rPr>
        <w:t xml:space="preserve"> </w:t>
      </w:r>
      <w:r w:rsidR="001212B1" w:rsidRPr="00C76C42">
        <w:rPr>
          <w:rFonts w:ascii="Times New Roman" w:hAnsi="Times New Roman" w:cs="Times New Roman"/>
          <w:color w:val="000000"/>
        </w:rPr>
        <w:t xml:space="preserve"> The observed</w:t>
      </w:r>
      <w:r w:rsidR="0030591C" w:rsidRPr="00C76C42">
        <w:rPr>
          <w:rFonts w:ascii="Times New Roman" w:hAnsi="Times New Roman" w:cs="Times New Roman"/>
          <w:color w:val="000000"/>
        </w:rPr>
        <w:t xml:space="preserve"> </w:t>
      </w:r>
      <w:r w:rsidR="006768F8" w:rsidRPr="00C76C42">
        <w:rPr>
          <w:rFonts w:ascii="Times New Roman" w:hAnsi="Times New Roman" w:cs="Times New Roman"/>
          <w:color w:val="000000"/>
        </w:rPr>
        <w:t xml:space="preserve">behavioral </w:t>
      </w:r>
      <w:r w:rsidR="0030591C" w:rsidRPr="00C76C42">
        <w:rPr>
          <w:rFonts w:ascii="Times New Roman" w:hAnsi="Times New Roman" w:cs="Times New Roman"/>
          <w:color w:val="000000"/>
        </w:rPr>
        <w:t xml:space="preserve">dimension was defined </w:t>
      </w:r>
      <w:r w:rsidR="00D1550A" w:rsidRPr="00C76C42">
        <w:rPr>
          <w:rFonts w:ascii="Times New Roman" w:hAnsi="Times New Roman" w:cs="Times New Roman"/>
          <w:color w:val="000000"/>
        </w:rPr>
        <w:t>as observable participation in learning opportunities, disruptive behavior, and self-reliance (time-sampling and global ratings)</w:t>
      </w:r>
      <w:r w:rsidR="00662050" w:rsidRPr="00C76C42">
        <w:rPr>
          <w:rFonts w:ascii="Times New Roman" w:hAnsi="Times New Roman" w:cs="Times New Roman"/>
          <w:color w:val="000000"/>
        </w:rPr>
        <w:t>. T</w:t>
      </w:r>
      <w:r w:rsidR="001212B1" w:rsidRPr="00C76C42">
        <w:rPr>
          <w:rFonts w:ascii="Times New Roman" w:hAnsi="Times New Roman" w:cs="Times New Roman"/>
          <w:color w:val="000000"/>
        </w:rPr>
        <w:t>he</w:t>
      </w:r>
      <w:r w:rsidR="0030591C" w:rsidRPr="00C76C42">
        <w:rPr>
          <w:rFonts w:ascii="Times New Roman" w:hAnsi="Times New Roman" w:cs="Times New Roman"/>
          <w:color w:val="000000"/>
        </w:rPr>
        <w:t xml:space="preserve"> teacher-reported behavioral dimension was measured with</w:t>
      </w:r>
      <w:r w:rsidR="004C285F" w:rsidRPr="00C76C42">
        <w:rPr>
          <w:rFonts w:ascii="Times New Roman" w:hAnsi="Times New Roman" w:cs="Times New Roman"/>
          <w:color w:val="000000"/>
        </w:rPr>
        <w:t xml:space="preserve"> 8 items reflecting exertion </w:t>
      </w:r>
      <w:r w:rsidR="001212B1" w:rsidRPr="00C76C42">
        <w:rPr>
          <w:rFonts w:ascii="Times New Roman" w:hAnsi="Times New Roman" w:cs="Times New Roman"/>
          <w:color w:val="000000"/>
        </w:rPr>
        <w:t xml:space="preserve">in </w:t>
      </w:r>
      <w:r w:rsidR="004C285F" w:rsidRPr="00C76C42">
        <w:rPr>
          <w:rFonts w:ascii="Times New Roman" w:hAnsi="Times New Roman" w:cs="Times New Roman"/>
          <w:color w:val="000000"/>
        </w:rPr>
        <w:t xml:space="preserve">doing work, attention, and participation. Student-reported </w:t>
      </w:r>
      <w:r w:rsidR="006768F8" w:rsidRPr="00C76C42">
        <w:rPr>
          <w:rFonts w:ascii="Times New Roman" w:hAnsi="Times New Roman" w:cs="Times New Roman"/>
          <w:color w:val="000000"/>
        </w:rPr>
        <w:t xml:space="preserve">cognitive </w:t>
      </w:r>
      <w:r w:rsidR="004C285F" w:rsidRPr="00C76C42">
        <w:rPr>
          <w:rFonts w:ascii="Times New Roman" w:hAnsi="Times New Roman" w:cs="Times New Roman"/>
          <w:color w:val="000000"/>
        </w:rPr>
        <w:t xml:space="preserve">engagement was measured with 6 items reflecting effortful investment in mathematics learning. The student-reported </w:t>
      </w:r>
      <w:r w:rsidR="00B91BAF" w:rsidRPr="00C76C42">
        <w:rPr>
          <w:rFonts w:ascii="Times New Roman" w:hAnsi="Times New Roman" w:cs="Times New Roman"/>
          <w:color w:val="000000"/>
        </w:rPr>
        <w:t>engagement measures included six items for cognitive engagement (</w:t>
      </w:r>
      <w:r w:rsidR="001212B1" w:rsidRPr="00C76C42">
        <w:rPr>
          <w:rFonts w:ascii="Times New Roman" w:hAnsi="Times New Roman" w:cs="Times New Roman"/>
          <w:color w:val="000000"/>
        </w:rPr>
        <w:t xml:space="preserve">e.g., </w:t>
      </w:r>
      <w:r w:rsidR="00B91BAF" w:rsidRPr="00C76C42">
        <w:rPr>
          <w:rFonts w:ascii="Times New Roman" w:hAnsi="Times New Roman" w:cs="Times New Roman"/>
          <w:color w:val="000000"/>
        </w:rPr>
        <w:t>Today in math class I worked as hard as I could</w:t>
      </w:r>
      <w:r w:rsidR="001212B1" w:rsidRPr="00C76C42">
        <w:rPr>
          <w:rFonts w:ascii="Times New Roman" w:hAnsi="Times New Roman" w:cs="Times New Roman"/>
          <w:color w:val="000000"/>
        </w:rPr>
        <w:t>)</w:t>
      </w:r>
      <w:r w:rsidR="00B91BAF" w:rsidRPr="00C76C42">
        <w:rPr>
          <w:rFonts w:ascii="Times New Roman" w:hAnsi="Times New Roman" w:cs="Times New Roman"/>
          <w:color w:val="000000"/>
        </w:rPr>
        <w:t>, five items for emotional engag</w:t>
      </w:r>
      <w:r w:rsidR="00651D97" w:rsidRPr="00C76C42">
        <w:rPr>
          <w:rFonts w:ascii="Times New Roman" w:hAnsi="Times New Roman" w:cs="Times New Roman"/>
          <w:color w:val="000000"/>
        </w:rPr>
        <w:t>e</w:t>
      </w:r>
      <w:r w:rsidR="00B91BAF" w:rsidRPr="00C76C42">
        <w:rPr>
          <w:rFonts w:ascii="Times New Roman" w:hAnsi="Times New Roman" w:cs="Times New Roman"/>
          <w:color w:val="000000"/>
        </w:rPr>
        <w:t>ment (</w:t>
      </w:r>
      <w:r w:rsidR="001212B1" w:rsidRPr="00C76C42">
        <w:rPr>
          <w:rFonts w:ascii="Times New Roman" w:hAnsi="Times New Roman" w:cs="Times New Roman"/>
          <w:color w:val="000000"/>
        </w:rPr>
        <w:t xml:space="preserve">e.g., </w:t>
      </w:r>
      <w:r w:rsidR="00B91BAF" w:rsidRPr="00C76C42">
        <w:rPr>
          <w:rFonts w:ascii="Times New Roman" w:hAnsi="Times New Roman" w:cs="Times New Roman"/>
          <w:color w:val="000000"/>
        </w:rPr>
        <w:t>Math class was fun today), and four items for the social engagement dimension (</w:t>
      </w:r>
      <w:r w:rsidR="001212B1" w:rsidRPr="00C76C42">
        <w:rPr>
          <w:rFonts w:ascii="Times New Roman" w:hAnsi="Times New Roman" w:cs="Times New Roman"/>
          <w:color w:val="000000"/>
        </w:rPr>
        <w:t xml:space="preserve">e.g., </w:t>
      </w:r>
      <w:r w:rsidR="00B04264" w:rsidRPr="00C76C42">
        <w:rPr>
          <w:rFonts w:ascii="Times New Roman" w:hAnsi="Times New Roman" w:cs="Times New Roman"/>
          <w:color w:val="000000"/>
        </w:rPr>
        <w:t xml:space="preserve">Today I talked about math to other kids </w:t>
      </w:r>
      <w:r w:rsidR="001212B1" w:rsidRPr="00C76C42">
        <w:rPr>
          <w:rFonts w:ascii="Times New Roman" w:hAnsi="Times New Roman" w:cs="Times New Roman"/>
          <w:color w:val="000000"/>
        </w:rPr>
        <w:t xml:space="preserve">in </w:t>
      </w:r>
      <w:r w:rsidR="00B04264" w:rsidRPr="00C76C42">
        <w:rPr>
          <w:rFonts w:ascii="Times New Roman" w:hAnsi="Times New Roman" w:cs="Times New Roman"/>
          <w:color w:val="000000"/>
        </w:rPr>
        <w:t xml:space="preserve">class). </w:t>
      </w:r>
    </w:p>
    <w:p w14:paraId="53B207AA" w14:textId="1F885938" w:rsidR="00C3308D" w:rsidRPr="00C76C42" w:rsidRDefault="00986AC9" w:rsidP="00187B1D">
      <w:pPr>
        <w:spacing w:line="480" w:lineRule="auto"/>
        <w:rPr>
          <w:rFonts w:ascii="Times New Roman" w:hAnsi="Times New Roman" w:cs="Times New Roman"/>
          <w:color w:val="000000"/>
        </w:rPr>
      </w:pPr>
      <w:r w:rsidRPr="00C76C42">
        <w:rPr>
          <w:rFonts w:ascii="Times New Roman" w:hAnsi="Times New Roman" w:cs="Times New Roman"/>
          <w:color w:val="000000"/>
        </w:rPr>
        <w:tab/>
      </w:r>
      <w:r w:rsidR="001212B1" w:rsidRPr="00C76C42">
        <w:rPr>
          <w:rFonts w:ascii="Times New Roman" w:hAnsi="Times New Roman" w:cs="Times New Roman"/>
          <w:color w:val="000000"/>
        </w:rPr>
        <w:t>Influential</w:t>
      </w:r>
      <w:r w:rsidR="00651D97" w:rsidRPr="00C76C42">
        <w:rPr>
          <w:rFonts w:ascii="Times New Roman" w:hAnsi="Times New Roman" w:cs="Times New Roman"/>
          <w:color w:val="000000"/>
        </w:rPr>
        <w:t xml:space="preserve"> c</w:t>
      </w:r>
      <w:r w:rsidR="00B05AD9" w:rsidRPr="00C76C42">
        <w:rPr>
          <w:rFonts w:ascii="Times New Roman" w:hAnsi="Times New Roman" w:cs="Times New Roman"/>
          <w:color w:val="000000"/>
        </w:rPr>
        <w:t>ontextual and student factor findings</w:t>
      </w:r>
      <w:r w:rsidR="00E165A6" w:rsidRPr="00C76C42">
        <w:rPr>
          <w:rFonts w:ascii="Times New Roman" w:hAnsi="Times New Roman" w:cs="Times New Roman"/>
          <w:color w:val="000000"/>
        </w:rPr>
        <w:t xml:space="preserve"> </w:t>
      </w:r>
      <w:r w:rsidR="00B05AD9" w:rsidRPr="00C76C42">
        <w:rPr>
          <w:rFonts w:ascii="Times New Roman" w:hAnsi="Times New Roman" w:cs="Times New Roman"/>
          <w:color w:val="000000"/>
        </w:rPr>
        <w:t>included higher levels of organization</w:t>
      </w:r>
      <w:r w:rsidR="00E165A6" w:rsidRPr="00C76C42">
        <w:rPr>
          <w:rFonts w:ascii="Times New Roman" w:hAnsi="Times New Roman" w:cs="Times New Roman"/>
          <w:color w:val="000000"/>
        </w:rPr>
        <w:t xml:space="preserve"> in the classroom</w:t>
      </w:r>
      <w:r w:rsidR="00B05AD9" w:rsidRPr="00C76C42">
        <w:rPr>
          <w:rFonts w:ascii="Times New Roman" w:hAnsi="Times New Roman" w:cs="Times New Roman"/>
          <w:color w:val="000000"/>
        </w:rPr>
        <w:t xml:space="preserve"> and more emotional support</w:t>
      </w:r>
      <w:r w:rsidR="00E165A6" w:rsidRPr="00C76C42">
        <w:rPr>
          <w:rFonts w:ascii="Times New Roman" w:hAnsi="Times New Roman" w:cs="Times New Roman"/>
          <w:color w:val="000000"/>
        </w:rPr>
        <w:t xml:space="preserve"> from teacher</w:t>
      </w:r>
      <w:r w:rsidR="00B05AD9" w:rsidRPr="00C76C42">
        <w:rPr>
          <w:rFonts w:ascii="Times New Roman" w:hAnsi="Times New Roman" w:cs="Times New Roman"/>
          <w:color w:val="000000"/>
        </w:rPr>
        <w:t xml:space="preserve">. </w:t>
      </w:r>
      <w:r w:rsidR="00B04264" w:rsidRPr="00C76C42">
        <w:rPr>
          <w:rFonts w:ascii="Times New Roman" w:hAnsi="Times New Roman" w:cs="Times New Roman"/>
          <w:color w:val="000000"/>
        </w:rPr>
        <w:t xml:space="preserve">Higher levels of organization impacted behavioral engagement in a positive direction. </w:t>
      </w:r>
      <w:r w:rsidR="00E165A6" w:rsidRPr="00C76C42">
        <w:rPr>
          <w:rFonts w:ascii="Times New Roman" w:hAnsi="Times New Roman" w:cs="Times New Roman"/>
          <w:color w:val="000000"/>
        </w:rPr>
        <w:t xml:space="preserve">Of note in this study is the interaction by gender findings. While girls, </w:t>
      </w:r>
      <w:r w:rsidR="001212B1" w:rsidRPr="00C76C42">
        <w:rPr>
          <w:rFonts w:ascii="Times New Roman" w:hAnsi="Times New Roman" w:cs="Times New Roman"/>
          <w:color w:val="000000"/>
        </w:rPr>
        <w:t xml:space="preserve">as </w:t>
      </w:r>
      <w:r w:rsidR="00E165A6" w:rsidRPr="00C76C42">
        <w:rPr>
          <w:rFonts w:ascii="Times New Roman" w:hAnsi="Times New Roman" w:cs="Times New Roman"/>
          <w:color w:val="000000"/>
        </w:rPr>
        <w:t>reported earlier, were generally more engaged then boys</w:t>
      </w:r>
      <w:r w:rsidR="001212B1" w:rsidRPr="00C76C42">
        <w:rPr>
          <w:rFonts w:ascii="Times New Roman" w:hAnsi="Times New Roman" w:cs="Times New Roman"/>
          <w:color w:val="000000"/>
        </w:rPr>
        <w:t>,</w:t>
      </w:r>
      <w:r w:rsidR="00E165A6" w:rsidRPr="00C76C42">
        <w:rPr>
          <w:rFonts w:ascii="Times New Roman" w:hAnsi="Times New Roman" w:cs="Times New Roman"/>
          <w:color w:val="000000"/>
        </w:rPr>
        <w:t xml:space="preserve"> </w:t>
      </w:r>
      <w:r w:rsidR="001212B1" w:rsidRPr="00C76C42">
        <w:rPr>
          <w:rFonts w:ascii="Times New Roman" w:hAnsi="Times New Roman" w:cs="Times New Roman"/>
          <w:color w:val="000000"/>
        </w:rPr>
        <w:t>the</w:t>
      </w:r>
      <w:r w:rsidR="00E165A6" w:rsidRPr="00C76C42">
        <w:rPr>
          <w:rFonts w:ascii="Times New Roman" w:hAnsi="Times New Roman" w:cs="Times New Roman"/>
          <w:color w:val="000000"/>
        </w:rPr>
        <w:t xml:space="preserve"> cognitive and emotional engagement</w:t>
      </w:r>
      <w:r w:rsidR="001212B1" w:rsidRPr="00C76C42">
        <w:rPr>
          <w:rFonts w:ascii="Times New Roman" w:hAnsi="Times New Roman" w:cs="Times New Roman"/>
          <w:color w:val="000000"/>
        </w:rPr>
        <w:t xml:space="preserve"> of boys</w:t>
      </w:r>
      <w:r w:rsidR="00E165A6" w:rsidRPr="00C76C42">
        <w:rPr>
          <w:rFonts w:ascii="Times New Roman" w:hAnsi="Times New Roman" w:cs="Times New Roman"/>
          <w:color w:val="000000"/>
        </w:rPr>
        <w:t xml:space="preserve"> increased as a function of </w:t>
      </w:r>
      <w:r w:rsidR="001212B1" w:rsidRPr="00C76C42">
        <w:rPr>
          <w:rFonts w:ascii="Times New Roman" w:hAnsi="Times New Roman" w:cs="Times New Roman"/>
          <w:color w:val="000000"/>
        </w:rPr>
        <w:t xml:space="preserve">increases in </w:t>
      </w:r>
      <w:r w:rsidR="00662050" w:rsidRPr="00C76C42">
        <w:rPr>
          <w:rFonts w:ascii="Times New Roman" w:hAnsi="Times New Roman" w:cs="Times New Roman"/>
          <w:color w:val="000000"/>
        </w:rPr>
        <w:t>classroom organization</w:t>
      </w:r>
      <w:r w:rsidR="00E165A6" w:rsidRPr="00C76C42">
        <w:rPr>
          <w:rFonts w:ascii="Times New Roman" w:hAnsi="Times New Roman" w:cs="Times New Roman"/>
          <w:color w:val="000000"/>
        </w:rPr>
        <w:t>. In addition, as instructional suppor</w:t>
      </w:r>
      <w:r w:rsidR="004C285F" w:rsidRPr="00C76C42">
        <w:rPr>
          <w:rFonts w:ascii="Times New Roman" w:hAnsi="Times New Roman" w:cs="Times New Roman"/>
          <w:color w:val="000000"/>
        </w:rPr>
        <w:t>t</w:t>
      </w:r>
      <w:r w:rsidR="00E165A6" w:rsidRPr="00C76C42">
        <w:rPr>
          <w:rFonts w:ascii="Times New Roman" w:hAnsi="Times New Roman" w:cs="Times New Roman"/>
          <w:color w:val="000000"/>
        </w:rPr>
        <w:t xml:space="preserve"> incr</w:t>
      </w:r>
      <w:r w:rsidR="004C285F" w:rsidRPr="00C76C42">
        <w:rPr>
          <w:rFonts w:ascii="Times New Roman" w:hAnsi="Times New Roman" w:cs="Times New Roman"/>
          <w:color w:val="000000"/>
        </w:rPr>
        <w:t>e</w:t>
      </w:r>
      <w:r w:rsidR="00E165A6" w:rsidRPr="00C76C42">
        <w:rPr>
          <w:rFonts w:ascii="Times New Roman" w:hAnsi="Times New Roman" w:cs="Times New Roman"/>
          <w:color w:val="000000"/>
        </w:rPr>
        <w:t>ased, social engagement decreased for girls</w:t>
      </w:r>
      <w:r w:rsidR="006768F8" w:rsidRPr="00C76C42">
        <w:rPr>
          <w:rFonts w:ascii="Times New Roman" w:hAnsi="Times New Roman" w:cs="Times New Roman"/>
          <w:color w:val="000000"/>
        </w:rPr>
        <w:t>,</w:t>
      </w:r>
      <w:r w:rsidR="00E165A6" w:rsidRPr="00C76C42">
        <w:rPr>
          <w:rFonts w:ascii="Times New Roman" w:hAnsi="Times New Roman" w:cs="Times New Roman"/>
          <w:color w:val="000000"/>
        </w:rPr>
        <w:t xml:space="preserve"> but not for boys</w:t>
      </w:r>
      <w:r w:rsidR="001212B1" w:rsidRPr="00C76C42">
        <w:rPr>
          <w:rFonts w:ascii="Times New Roman" w:hAnsi="Times New Roman" w:cs="Times New Roman"/>
          <w:color w:val="000000"/>
        </w:rPr>
        <w:t xml:space="preserve"> –meaning</w:t>
      </w:r>
      <w:r w:rsidR="00B04264" w:rsidRPr="00C76C42">
        <w:rPr>
          <w:rFonts w:ascii="Times New Roman" w:hAnsi="Times New Roman" w:cs="Times New Roman"/>
          <w:color w:val="000000"/>
        </w:rPr>
        <w:t xml:space="preserve">, girls participated less in peer-to-peer thinking about math as a result of more instruction. It is unclear what this association means, but clearly more studies are needed that investigate why this association is present for girls and not boys. </w:t>
      </w:r>
    </w:p>
    <w:p w14:paraId="7507FAB2" w14:textId="24E8654F" w:rsidR="00AF07D8" w:rsidRPr="00C76C42" w:rsidRDefault="005A1C99" w:rsidP="00187B1D">
      <w:pPr>
        <w:spacing w:line="480" w:lineRule="auto"/>
        <w:rPr>
          <w:rFonts w:ascii="Times New Roman" w:hAnsi="Times New Roman" w:cs="Times New Roman"/>
          <w:color w:val="000000"/>
        </w:rPr>
      </w:pPr>
      <w:r w:rsidRPr="00C76C42">
        <w:rPr>
          <w:rFonts w:ascii="Times New Roman" w:hAnsi="Times New Roman" w:cs="Times New Roman"/>
          <w:color w:val="000000"/>
        </w:rPr>
        <w:tab/>
      </w:r>
      <w:r w:rsidR="00D44B1D" w:rsidRPr="00C76C42">
        <w:rPr>
          <w:rFonts w:ascii="Times New Roman" w:hAnsi="Times New Roman" w:cs="Times New Roman"/>
          <w:color w:val="000000" w:themeColor="text1"/>
        </w:rPr>
        <w:t xml:space="preserve">Based on the empirical evidence to date, it </w:t>
      </w:r>
      <w:r w:rsidR="006768F8" w:rsidRPr="00C76C42">
        <w:rPr>
          <w:rFonts w:ascii="Times New Roman" w:hAnsi="Times New Roman" w:cs="Times New Roman"/>
          <w:color w:val="000000" w:themeColor="text1"/>
        </w:rPr>
        <w:t>would appear</w:t>
      </w:r>
      <w:r w:rsidR="00D44B1D" w:rsidRPr="00C76C42">
        <w:rPr>
          <w:rFonts w:ascii="Times New Roman" w:hAnsi="Times New Roman" w:cs="Times New Roman"/>
          <w:color w:val="000000" w:themeColor="text1"/>
        </w:rPr>
        <w:t xml:space="preserve"> that engagement warrants further investigation (Christenson et. al., 2012). </w:t>
      </w:r>
      <w:r w:rsidR="00B04264" w:rsidRPr="00C76C42">
        <w:rPr>
          <w:rFonts w:ascii="Times New Roman" w:hAnsi="Times New Roman" w:cs="Times New Roman"/>
          <w:color w:val="000000" w:themeColor="text1"/>
        </w:rPr>
        <w:t xml:space="preserve">Most studies </w:t>
      </w:r>
      <w:r w:rsidR="00651D97" w:rsidRPr="00C76C42">
        <w:rPr>
          <w:rFonts w:ascii="Times New Roman" w:hAnsi="Times New Roman" w:cs="Times New Roman"/>
          <w:color w:val="000000" w:themeColor="text1"/>
        </w:rPr>
        <w:t xml:space="preserve">reported above </w:t>
      </w:r>
      <w:r w:rsidR="00B04264" w:rsidRPr="00C76C42">
        <w:rPr>
          <w:rFonts w:ascii="Times New Roman" w:hAnsi="Times New Roman" w:cs="Times New Roman"/>
          <w:color w:val="000000" w:themeColor="text1"/>
        </w:rPr>
        <w:t xml:space="preserve">have focused on </w:t>
      </w:r>
      <w:r w:rsidR="00D35F13" w:rsidRPr="00C76C42">
        <w:rPr>
          <w:rFonts w:ascii="Times New Roman" w:hAnsi="Times New Roman" w:cs="Times New Roman"/>
          <w:color w:val="000000" w:themeColor="text1"/>
        </w:rPr>
        <w:t xml:space="preserve">examining only one or two </w:t>
      </w:r>
      <w:r w:rsidR="00B04264" w:rsidRPr="00C76C42">
        <w:rPr>
          <w:rFonts w:ascii="Times New Roman" w:hAnsi="Times New Roman" w:cs="Times New Roman"/>
          <w:color w:val="000000" w:themeColor="text1"/>
        </w:rPr>
        <w:t>dimensions</w:t>
      </w:r>
      <w:r w:rsidR="00651D97" w:rsidRPr="00C76C42">
        <w:rPr>
          <w:rFonts w:ascii="Times New Roman" w:hAnsi="Times New Roman" w:cs="Times New Roman"/>
          <w:color w:val="000000" w:themeColor="text1"/>
        </w:rPr>
        <w:t xml:space="preserve"> </w:t>
      </w:r>
      <w:r w:rsidR="00D35F13" w:rsidRPr="00C76C42">
        <w:rPr>
          <w:rFonts w:ascii="Times New Roman" w:hAnsi="Times New Roman" w:cs="Times New Roman"/>
          <w:color w:val="000000" w:themeColor="text1"/>
        </w:rPr>
        <w:t>related to achievement, more studies with the more prevalent three-</w:t>
      </w:r>
      <w:r w:rsidR="00651D97" w:rsidRPr="00C76C42">
        <w:rPr>
          <w:rFonts w:ascii="Times New Roman" w:hAnsi="Times New Roman" w:cs="Times New Roman"/>
          <w:color w:val="000000" w:themeColor="text1"/>
        </w:rPr>
        <w:t>dimensional model of engagement that includes cognition, behaviors and emotions</w:t>
      </w:r>
      <w:r w:rsidR="004F7192" w:rsidRPr="00C76C42">
        <w:rPr>
          <w:rFonts w:ascii="Times New Roman" w:hAnsi="Times New Roman" w:cs="Times New Roman"/>
          <w:color w:val="000000" w:themeColor="text1"/>
        </w:rPr>
        <w:t xml:space="preserve">. </w:t>
      </w:r>
      <w:r w:rsidR="00D44B1D" w:rsidRPr="00C76C42">
        <w:rPr>
          <w:rFonts w:ascii="Times New Roman" w:hAnsi="Times New Roman" w:cs="Times New Roman"/>
          <w:color w:val="000000"/>
        </w:rPr>
        <w:t xml:space="preserve">A critical first step is to </w:t>
      </w:r>
      <w:r w:rsidR="00D44B1D" w:rsidRPr="00C76C42">
        <w:rPr>
          <w:rFonts w:ascii="Times New Roman" w:hAnsi="Times New Roman" w:cs="Times New Roman"/>
        </w:rPr>
        <w:t>lessen the “conceptual haziness” by clarifying what indicators best fit the engagement construct</w:t>
      </w:r>
      <w:r w:rsidR="00987098" w:rsidRPr="00C76C42">
        <w:rPr>
          <w:rFonts w:ascii="Times New Roman" w:hAnsi="Times New Roman" w:cs="Times New Roman"/>
        </w:rPr>
        <w:t xml:space="preserve">. </w:t>
      </w:r>
      <w:r w:rsidR="00D35F13" w:rsidRPr="00C76C42">
        <w:rPr>
          <w:rFonts w:ascii="Times New Roman" w:hAnsi="Times New Roman" w:cs="Times New Roman"/>
        </w:rPr>
        <w:t xml:space="preserve">Most of the studies presented showed satisfactory goodness-of-fit statistics but not consistent convergent validity. </w:t>
      </w:r>
      <w:r w:rsidR="00987098" w:rsidRPr="00C76C42">
        <w:rPr>
          <w:rFonts w:ascii="Times New Roman" w:hAnsi="Times New Roman" w:cs="Times New Roman"/>
        </w:rPr>
        <w:t xml:space="preserve">This </w:t>
      </w:r>
      <w:r w:rsidR="00651D97" w:rsidRPr="00C76C42">
        <w:rPr>
          <w:rFonts w:ascii="Times New Roman" w:hAnsi="Times New Roman" w:cs="Times New Roman"/>
        </w:rPr>
        <w:t xml:space="preserve">present </w:t>
      </w:r>
      <w:r w:rsidR="004F7192" w:rsidRPr="00C76C42">
        <w:rPr>
          <w:rFonts w:ascii="Times New Roman" w:hAnsi="Times New Roman" w:cs="Times New Roman"/>
        </w:rPr>
        <w:t xml:space="preserve">study </w:t>
      </w:r>
      <w:r w:rsidR="00D26669" w:rsidRPr="00C76C42">
        <w:rPr>
          <w:rFonts w:ascii="Times New Roman" w:hAnsi="Times New Roman" w:cs="Times New Roman"/>
        </w:rPr>
        <w:t>attempts to establish a clear conceptualization of engagement</w:t>
      </w:r>
      <w:r w:rsidR="004F7192" w:rsidRPr="00C76C42">
        <w:rPr>
          <w:rFonts w:ascii="Times New Roman" w:hAnsi="Times New Roman" w:cs="Times New Roman"/>
        </w:rPr>
        <w:t xml:space="preserve"> by first</w:t>
      </w:r>
      <w:r w:rsidR="00651D97" w:rsidRPr="00C76C42">
        <w:rPr>
          <w:rFonts w:ascii="Times New Roman" w:hAnsi="Times New Roman" w:cs="Times New Roman"/>
        </w:rPr>
        <w:t xml:space="preserve"> </w:t>
      </w:r>
      <w:r w:rsidR="00D35F13" w:rsidRPr="00C76C42">
        <w:rPr>
          <w:rFonts w:ascii="Times New Roman" w:hAnsi="Times New Roman" w:cs="Times New Roman"/>
        </w:rPr>
        <w:t>reporting results from a</w:t>
      </w:r>
      <w:r w:rsidR="004F7192" w:rsidRPr="00C76C42">
        <w:rPr>
          <w:rFonts w:ascii="Times New Roman" w:hAnsi="Times New Roman" w:cs="Times New Roman"/>
        </w:rPr>
        <w:t xml:space="preserve"> confi</w:t>
      </w:r>
      <w:r w:rsidR="00D35F13" w:rsidRPr="00C76C42">
        <w:rPr>
          <w:rFonts w:ascii="Times New Roman" w:hAnsi="Times New Roman" w:cs="Times New Roman"/>
        </w:rPr>
        <w:t xml:space="preserve">rmatory factor analysis (CFA) </w:t>
      </w:r>
      <w:r w:rsidR="001212B1" w:rsidRPr="00C76C42">
        <w:rPr>
          <w:rFonts w:ascii="Times New Roman" w:hAnsi="Times New Roman" w:cs="Times New Roman"/>
        </w:rPr>
        <w:t xml:space="preserve">demonstrating that </w:t>
      </w:r>
      <w:r w:rsidR="004F7192" w:rsidRPr="00C76C42">
        <w:rPr>
          <w:rFonts w:ascii="Times New Roman" w:hAnsi="Times New Roman" w:cs="Times New Roman"/>
        </w:rPr>
        <w:t xml:space="preserve">measures of engagement </w:t>
      </w:r>
      <w:r w:rsidR="00D35F13" w:rsidRPr="00C76C42">
        <w:rPr>
          <w:rFonts w:ascii="Times New Roman" w:hAnsi="Times New Roman" w:cs="Times New Roman"/>
        </w:rPr>
        <w:t>reflect goodness-of-fit, conve</w:t>
      </w:r>
      <w:r w:rsidR="00D26669" w:rsidRPr="00C76C42">
        <w:rPr>
          <w:rFonts w:ascii="Times New Roman" w:hAnsi="Times New Roman" w:cs="Times New Roman"/>
        </w:rPr>
        <w:t>rgent and discriminant validity</w:t>
      </w:r>
      <w:r w:rsidR="004F7192" w:rsidRPr="00C76C42">
        <w:rPr>
          <w:rFonts w:ascii="Times New Roman" w:hAnsi="Times New Roman" w:cs="Times New Roman"/>
        </w:rPr>
        <w:t xml:space="preserve">. Next, a structural equation model (SEM) </w:t>
      </w:r>
      <w:r w:rsidR="00D35F13" w:rsidRPr="00C76C42">
        <w:rPr>
          <w:rFonts w:ascii="Times New Roman" w:hAnsi="Times New Roman" w:cs="Times New Roman"/>
        </w:rPr>
        <w:t>will show how engagement</w:t>
      </w:r>
      <w:r w:rsidR="004F7192" w:rsidRPr="00C76C42">
        <w:rPr>
          <w:rFonts w:ascii="Times New Roman" w:hAnsi="Times New Roman" w:cs="Times New Roman"/>
        </w:rPr>
        <w:t xml:space="preserve"> </w:t>
      </w:r>
      <w:r w:rsidR="00D44B1D" w:rsidRPr="00C76C42">
        <w:rPr>
          <w:rFonts w:ascii="Times New Roman" w:hAnsi="Times New Roman" w:cs="Times New Roman"/>
        </w:rPr>
        <w:t>function</w:t>
      </w:r>
      <w:r w:rsidR="004F7192" w:rsidRPr="00C76C42">
        <w:rPr>
          <w:rFonts w:ascii="Times New Roman" w:hAnsi="Times New Roman" w:cs="Times New Roman"/>
        </w:rPr>
        <w:t xml:space="preserve">s as both a facilitator for </w:t>
      </w:r>
      <w:r w:rsidR="00D4176B" w:rsidRPr="00C76C42">
        <w:rPr>
          <w:rFonts w:ascii="Times New Roman" w:hAnsi="Times New Roman" w:cs="Times New Roman"/>
        </w:rPr>
        <w:t>mathematics</w:t>
      </w:r>
      <w:r w:rsidR="00283DDE" w:rsidRPr="00C76C42">
        <w:rPr>
          <w:rFonts w:ascii="Times New Roman" w:hAnsi="Times New Roman" w:cs="Times New Roman"/>
        </w:rPr>
        <w:t xml:space="preserve"> </w:t>
      </w:r>
      <w:r w:rsidR="00D44B1D" w:rsidRPr="00C76C42">
        <w:rPr>
          <w:rFonts w:ascii="Times New Roman" w:hAnsi="Times New Roman" w:cs="Times New Roman"/>
        </w:rPr>
        <w:t xml:space="preserve">achievement and </w:t>
      </w:r>
      <w:r w:rsidR="00FD2A4C" w:rsidRPr="00C76C42">
        <w:rPr>
          <w:rFonts w:ascii="Times New Roman" w:hAnsi="Times New Roman" w:cs="Times New Roman"/>
        </w:rPr>
        <w:t xml:space="preserve">as </w:t>
      </w:r>
      <w:r w:rsidR="00D44B1D" w:rsidRPr="00C76C42">
        <w:rPr>
          <w:rFonts w:ascii="Times New Roman" w:hAnsi="Times New Roman" w:cs="Times New Roman"/>
        </w:rPr>
        <w:t xml:space="preserve">an outcome of influential factors such </w:t>
      </w:r>
      <w:r w:rsidR="00651D97" w:rsidRPr="00C76C42">
        <w:rPr>
          <w:rFonts w:ascii="Times New Roman" w:hAnsi="Times New Roman" w:cs="Times New Roman"/>
        </w:rPr>
        <w:t xml:space="preserve">as mathematics </w:t>
      </w:r>
      <w:r w:rsidR="00D44B1D" w:rsidRPr="00C76C42">
        <w:rPr>
          <w:rFonts w:ascii="Times New Roman" w:hAnsi="Times New Roman" w:cs="Times New Roman"/>
        </w:rPr>
        <w:t>attribution</w:t>
      </w:r>
      <w:r w:rsidR="00346E42" w:rsidRPr="00C76C42">
        <w:rPr>
          <w:rFonts w:ascii="Times New Roman" w:hAnsi="Times New Roman" w:cs="Times New Roman"/>
        </w:rPr>
        <w:t xml:space="preserve"> for failure</w:t>
      </w:r>
      <w:r w:rsidR="00651D97" w:rsidRPr="00C76C42">
        <w:rPr>
          <w:rFonts w:ascii="Times New Roman" w:hAnsi="Times New Roman" w:cs="Times New Roman"/>
        </w:rPr>
        <w:t xml:space="preserve"> discussed in the next section.</w:t>
      </w:r>
    </w:p>
    <w:p w14:paraId="74F6073E" w14:textId="77777777" w:rsidR="00C81728" w:rsidRPr="00C76C42" w:rsidRDefault="00C81728" w:rsidP="00187B1D">
      <w:pPr>
        <w:spacing w:line="480" w:lineRule="auto"/>
        <w:jc w:val="center"/>
        <w:rPr>
          <w:rFonts w:ascii="Times New Roman" w:hAnsi="Times New Roman" w:cs="Times New Roman"/>
          <w:b/>
        </w:rPr>
      </w:pPr>
      <w:r w:rsidRPr="00C76C42">
        <w:rPr>
          <w:rFonts w:ascii="Times New Roman" w:hAnsi="Times New Roman" w:cs="Times New Roman"/>
          <w:b/>
        </w:rPr>
        <w:t>Attributions for Failure, Engagement, and Achievement</w:t>
      </w:r>
    </w:p>
    <w:p w14:paraId="1D80D893" w14:textId="602C5138" w:rsidR="00C81728" w:rsidRPr="00C76C42" w:rsidRDefault="00C81728" w:rsidP="00187B1D">
      <w:pPr>
        <w:pStyle w:val="NormalWeb"/>
        <w:spacing w:before="0" w:beforeAutospacing="0" w:after="0" w:afterAutospacing="0" w:line="480" w:lineRule="auto"/>
      </w:pPr>
      <w:r w:rsidRPr="00C76C42">
        <w:rPr>
          <w:b/>
        </w:rPr>
        <w:tab/>
      </w:r>
      <w:r w:rsidR="00283DDE" w:rsidRPr="00C76C42">
        <w:t xml:space="preserve">Attribution for failure </w:t>
      </w:r>
      <w:r w:rsidR="00AE2F18" w:rsidRPr="00C76C42">
        <w:t xml:space="preserve">is a motivational factor </w:t>
      </w:r>
      <w:r w:rsidR="00D22502" w:rsidRPr="00C76C42">
        <w:t xml:space="preserve">that exerts </w:t>
      </w:r>
      <w:r w:rsidR="00AE2F18" w:rsidRPr="00C76C42">
        <w:t>influence on engagement and achievement. Social</w:t>
      </w:r>
      <w:r w:rsidRPr="00C76C42">
        <w:t xml:space="preserve"> cognitive theorists see</w:t>
      </w:r>
      <w:r w:rsidRPr="00C76C42">
        <w:rPr>
          <w:b/>
        </w:rPr>
        <w:t xml:space="preserve"> </w:t>
      </w:r>
      <w:r w:rsidRPr="00C76C42">
        <w:t>attribution for failure as being affected by experiences, social norms, and causal reasoning (Weiner, 2008). It is well known that prior experience shapes future striving (Bandu</w:t>
      </w:r>
      <w:r w:rsidR="003A2EF4" w:rsidRPr="00C76C42">
        <w:t xml:space="preserve">ra, 1977; </w:t>
      </w:r>
      <w:r w:rsidR="00451A7F" w:rsidRPr="00C76C42">
        <w:t>Schunk</w:t>
      </w:r>
      <w:r w:rsidRPr="00C76C42">
        <w:t>, 1994</w:t>
      </w:r>
      <w:r w:rsidR="003A2EF4" w:rsidRPr="00C76C42">
        <w:t>; Zimmerman, Bandura, Martinez-Pons</w:t>
      </w:r>
      <w:r w:rsidR="008D3139" w:rsidRPr="00C76C42">
        <w:t>,</w:t>
      </w:r>
      <w:r w:rsidR="003A2EF4" w:rsidRPr="00C76C42">
        <w:t xml:space="preserve"> 2008</w:t>
      </w:r>
      <w:r w:rsidRPr="00C76C42">
        <w:t xml:space="preserve">). Therefore, students prone to failure are vulnerable </w:t>
      </w:r>
      <w:r w:rsidR="00D22502" w:rsidRPr="00C76C42">
        <w:t>often</w:t>
      </w:r>
      <w:r w:rsidRPr="00C76C42">
        <w:t xml:space="preserve"> </w:t>
      </w:r>
      <w:r w:rsidR="00D22502" w:rsidRPr="00C76C42">
        <w:t>displaying</w:t>
      </w:r>
      <w:r w:rsidRPr="00C76C42">
        <w:t xml:space="preserve"> low self-efficacy, low motivation to engage meaningfully in their studies, and low </w:t>
      </w:r>
      <w:r w:rsidR="00D22502" w:rsidRPr="00C76C42">
        <w:t xml:space="preserve">achievement </w:t>
      </w:r>
      <w:r w:rsidRPr="00C76C42">
        <w:t>(</w:t>
      </w:r>
      <w:r w:rsidR="003A2EF4" w:rsidRPr="00C76C42">
        <w:t xml:space="preserve">Lam, Wong, Yang, &amp; Liu, 2012; </w:t>
      </w:r>
      <w:r w:rsidRPr="00C76C42">
        <w:t xml:space="preserve">McClure, </w:t>
      </w:r>
      <w:r w:rsidR="00526115" w:rsidRPr="00C76C42">
        <w:t>et al.,</w:t>
      </w:r>
      <w:r w:rsidRPr="00C76C42">
        <w:t xml:space="preserve"> 2011;</w:t>
      </w:r>
      <w:r w:rsidR="003A2EF4" w:rsidRPr="00C76C42">
        <w:t xml:space="preserve"> </w:t>
      </w:r>
      <w:r w:rsidRPr="00C76C42">
        <w:t>Perry, Stu</w:t>
      </w:r>
      <w:r w:rsidR="003A2EF4" w:rsidRPr="00C76C42">
        <w:t>pnisky, Chipperfield, &amp; Weiner,</w:t>
      </w:r>
      <w:r w:rsidRPr="00C76C42">
        <w:t xml:space="preserve"> 2013; Wolters, Fan, &amp; Daugherty, 2013). </w:t>
      </w:r>
    </w:p>
    <w:p w14:paraId="73014D66" w14:textId="02835627" w:rsidR="00C81728" w:rsidRPr="00C76C42" w:rsidRDefault="00C81728" w:rsidP="00187B1D">
      <w:pPr>
        <w:pStyle w:val="NormalWeb"/>
        <w:spacing w:before="0" w:beforeAutospacing="0" w:after="0" w:afterAutospacing="0" w:line="480" w:lineRule="auto"/>
      </w:pPr>
      <w:r w:rsidRPr="00C76C42">
        <w:tab/>
      </w:r>
      <w:r w:rsidR="001C4CD0" w:rsidRPr="00C76C42">
        <w:t xml:space="preserve">Engagement and achievement striving are influenced by student’s attributions for failure. </w:t>
      </w:r>
      <w:r w:rsidR="00AE2F18" w:rsidRPr="00C76C42">
        <w:t>Attribution</w:t>
      </w:r>
      <w:r w:rsidR="009922B5" w:rsidRPr="00C76C42">
        <w:t xml:space="preserve"> for failure </w:t>
      </w:r>
      <w:r w:rsidR="00AE2F18" w:rsidRPr="00C76C42">
        <w:t xml:space="preserve">can be both adaptive and maladaptive. Effort is considered an adaptive attribution for failure as </w:t>
      </w:r>
      <w:r w:rsidR="001C4CD0" w:rsidRPr="00C76C42">
        <w:t>it</w:t>
      </w:r>
      <w:r w:rsidR="00AE2F18" w:rsidRPr="00C76C42">
        <w:t xml:space="preserve"> can be changed, is an internal cause, and</w:t>
      </w:r>
      <w:r w:rsidR="00FD2A4C" w:rsidRPr="00C76C42">
        <w:t xml:space="preserve"> can be controlled by an individ</w:t>
      </w:r>
      <w:r w:rsidR="00AE2F18" w:rsidRPr="00C76C42">
        <w:t>ual. On the other hand, attribution for failur</w:t>
      </w:r>
      <w:r w:rsidR="001C4CD0" w:rsidRPr="00C76C42">
        <w:t>e to luck and/or task difficulty is</w:t>
      </w:r>
      <w:r w:rsidR="00FD2A4C" w:rsidRPr="00C76C42">
        <w:t xml:space="preserve"> </w:t>
      </w:r>
      <w:r w:rsidR="00AE2F18" w:rsidRPr="00C76C42">
        <w:t xml:space="preserve">considered maladaptive. </w:t>
      </w:r>
      <w:r w:rsidR="001C4CD0" w:rsidRPr="00C76C42">
        <w:t xml:space="preserve">In a recent study on attribution for failure, </w:t>
      </w:r>
      <w:r w:rsidRPr="00C76C42">
        <w:t xml:space="preserve">McClure et al. (2011) </w:t>
      </w:r>
      <w:r w:rsidR="00DA36CA" w:rsidRPr="00C76C42">
        <w:t xml:space="preserve">found that </w:t>
      </w:r>
      <w:r w:rsidR="00D22502" w:rsidRPr="00C76C42">
        <w:t xml:space="preserve">Grade 11 student’s </w:t>
      </w:r>
      <w:r w:rsidR="00DA36CA" w:rsidRPr="00C76C42">
        <w:t>attribution</w:t>
      </w:r>
      <w:r w:rsidR="009922B5" w:rsidRPr="00C76C42">
        <w:t xml:space="preserve"> for </w:t>
      </w:r>
      <w:r w:rsidR="00DA36CA" w:rsidRPr="00C76C42">
        <w:t xml:space="preserve">best and worst marks was related to </w:t>
      </w:r>
      <w:r w:rsidR="00D22502" w:rsidRPr="00C76C42">
        <w:t xml:space="preserve">their </w:t>
      </w:r>
      <w:r w:rsidR="00DA36CA" w:rsidRPr="00C76C42">
        <w:t xml:space="preserve">motivation orientation and achievement. These researchers </w:t>
      </w:r>
      <w:r w:rsidRPr="00C76C42">
        <w:t>examined the relationship among attribution for failure, motivation orientation</w:t>
      </w:r>
      <w:r w:rsidR="00D26669" w:rsidRPr="00C76C42">
        <w:t>,</w:t>
      </w:r>
      <w:r w:rsidRPr="00C76C42">
        <w:t xml:space="preserve"> and achievement of 1,533 New Zealand students. In this study, students were asked to rate their best and worst grades using the 7 causal attributions of </w:t>
      </w:r>
      <w:r w:rsidRPr="00C76C42">
        <w:rPr>
          <w:i/>
        </w:rPr>
        <w:t>ability, effort, luck, task difficulty, teacher, peers,</w:t>
      </w:r>
      <w:r w:rsidRPr="00C76C42">
        <w:t xml:space="preserve"> and </w:t>
      </w:r>
      <w:r w:rsidRPr="00C76C42">
        <w:rPr>
          <w:i/>
        </w:rPr>
        <w:t>family</w:t>
      </w:r>
      <w:r w:rsidRPr="00C76C42">
        <w:t xml:space="preserve">. Overall, the results revealed that females tended to attribute their worst marks to </w:t>
      </w:r>
      <w:r w:rsidRPr="00C76C42">
        <w:rPr>
          <w:i/>
        </w:rPr>
        <w:t>ability</w:t>
      </w:r>
      <w:r w:rsidRPr="00C76C42">
        <w:t xml:space="preserve"> (stable) and the </w:t>
      </w:r>
      <w:r w:rsidRPr="00C76C42">
        <w:rPr>
          <w:i/>
        </w:rPr>
        <w:t>teacher</w:t>
      </w:r>
      <w:r w:rsidRPr="00C76C42">
        <w:t xml:space="preserve"> (external/uncontrollable), while males tended to attribute their worst marks to </w:t>
      </w:r>
      <w:r w:rsidRPr="00C76C42">
        <w:rPr>
          <w:i/>
        </w:rPr>
        <w:t>luck</w:t>
      </w:r>
      <w:r w:rsidRPr="00C76C42">
        <w:t xml:space="preserve"> (external/uncontrollable). These maladaptive factors incite students’ feelings of having no control, thereby decreasing their efficacy to engage in learning.</w:t>
      </w:r>
      <w:r w:rsidR="00DA36CA" w:rsidRPr="00C76C42">
        <w:t xml:space="preserve"> </w:t>
      </w:r>
      <w:r w:rsidRPr="00C76C42">
        <w:t xml:space="preserve">As for achievement, students who attributed failure to </w:t>
      </w:r>
      <w:r w:rsidRPr="00C76C42">
        <w:rPr>
          <w:i/>
        </w:rPr>
        <w:t>effort</w:t>
      </w:r>
      <w:r w:rsidRPr="00C76C42">
        <w:t xml:space="preserve"> and </w:t>
      </w:r>
      <w:r w:rsidRPr="00C76C42">
        <w:rPr>
          <w:i/>
        </w:rPr>
        <w:t>ability</w:t>
      </w:r>
      <w:r w:rsidRPr="00C76C42">
        <w:t xml:space="preserve"> performed better than students who attributed their worst marks to </w:t>
      </w:r>
      <w:r w:rsidRPr="00C76C42">
        <w:rPr>
          <w:i/>
        </w:rPr>
        <w:t>ability, effort, luck, task difficulty</w:t>
      </w:r>
      <w:r w:rsidRPr="00C76C42">
        <w:t xml:space="preserve">, and </w:t>
      </w:r>
      <w:r w:rsidRPr="00C76C42">
        <w:rPr>
          <w:i/>
        </w:rPr>
        <w:t>teacher</w:t>
      </w:r>
      <w:r w:rsidRPr="00C76C42">
        <w:t>. This study clearly showed the important link between attribution for failu</w:t>
      </w:r>
      <w:r w:rsidR="00936CBE" w:rsidRPr="00C76C42">
        <w:t>re, engagement, and achievement, as well as a difference in attributional thinking by gender.</w:t>
      </w:r>
    </w:p>
    <w:p w14:paraId="140345A2" w14:textId="25BDDB74" w:rsidR="00C81728" w:rsidRPr="00C76C42" w:rsidRDefault="00C81728" w:rsidP="00187B1D">
      <w:pPr>
        <w:pStyle w:val="NormalWeb"/>
        <w:spacing w:before="0" w:beforeAutospacing="0" w:after="0" w:afterAutospacing="0" w:line="480" w:lineRule="auto"/>
      </w:pPr>
      <w:r w:rsidRPr="00C76C42">
        <w:tab/>
        <w:t xml:space="preserve">This </w:t>
      </w:r>
      <w:r w:rsidR="00936CBE" w:rsidRPr="00C76C42">
        <w:t xml:space="preserve">relationship between attributions, engagement, and achievement is </w:t>
      </w:r>
      <w:r w:rsidR="00D22502" w:rsidRPr="00C76C42">
        <w:t>best revealed</w:t>
      </w:r>
      <w:r w:rsidRPr="00C76C42">
        <w:t xml:space="preserve"> in attributional retraining studies</w:t>
      </w:r>
      <w:r w:rsidR="001C4CD0" w:rsidRPr="00C76C42">
        <w:t>,</w:t>
      </w:r>
      <w:r w:rsidRPr="00C76C42">
        <w:t xml:space="preserve"> focused on shifting attributions for failure from the </w:t>
      </w:r>
      <w:r w:rsidR="001C4CD0" w:rsidRPr="00C76C42">
        <w:t xml:space="preserve">mindset that outcomes are </w:t>
      </w:r>
      <w:r w:rsidRPr="00C76C42">
        <w:t>uncontrollable, stable (not malleable), and external</w:t>
      </w:r>
      <w:r w:rsidR="001C4CD0" w:rsidRPr="00C76C42">
        <w:t>ly determined</w:t>
      </w:r>
      <w:r w:rsidR="00EE64EB" w:rsidRPr="00C76C42">
        <w:t xml:space="preserve"> to a </w:t>
      </w:r>
      <w:r w:rsidR="00936CBE" w:rsidRPr="00C76C42">
        <w:t>mindset that one is c</w:t>
      </w:r>
      <w:r w:rsidR="001C4CD0" w:rsidRPr="00C76C42">
        <w:t>apable of organizing and taking appropriate</w:t>
      </w:r>
      <w:r w:rsidRPr="00C76C42">
        <w:t xml:space="preserve"> actions to attain a goal. For example, Perry et al. (2013) </w:t>
      </w:r>
      <w:r w:rsidR="001C4CD0" w:rsidRPr="00C76C42">
        <w:t>examined the association of</w:t>
      </w:r>
      <w:r w:rsidRPr="00C76C42">
        <w:t xml:space="preserve"> maladaptive attributional beliefs (e.g., luck, ability, teacher, task difficulty) </w:t>
      </w:r>
      <w:r w:rsidR="00D22502" w:rsidRPr="00C76C42">
        <w:t xml:space="preserve">of first-year university students </w:t>
      </w:r>
      <w:r w:rsidRPr="00C76C42">
        <w:t xml:space="preserve">with </w:t>
      </w:r>
      <w:r w:rsidR="00D22502" w:rsidRPr="00C76C42">
        <w:t xml:space="preserve">their </w:t>
      </w:r>
      <w:r w:rsidR="001C4CD0" w:rsidRPr="00C76C42">
        <w:t>engagement and achievement. The</w:t>
      </w:r>
      <w:r w:rsidRPr="00C76C42">
        <w:t xml:space="preserve"> study attempted to change the attribution for failure, achievement-related emotions, and achievement performance of 459 </w:t>
      </w:r>
      <w:r w:rsidR="00D22502" w:rsidRPr="00C76C42">
        <w:t>students enrolled in an entry-</w:t>
      </w:r>
      <w:r w:rsidRPr="00C76C42">
        <w:t xml:space="preserve">level psychology course. Participants were placed in either a </w:t>
      </w:r>
      <w:r w:rsidRPr="00C76C42">
        <w:rPr>
          <w:i/>
        </w:rPr>
        <w:t xml:space="preserve">no-attribution retraining </w:t>
      </w:r>
      <w:r w:rsidRPr="00C76C42">
        <w:t xml:space="preserve">group (No-AR) or in an </w:t>
      </w:r>
      <w:r w:rsidRPr="00C76C42">
        <w:rPr>
          <w:i/>
        </w:rPr>
        <w:t>attribution retrainin</w:t>
      </w:r>
      <w:r w:rsidRPr="00C76C42">
        <w:t>g group (AR). At time 1, the AR group received feedback on the first test of the semester and were encouraged to view failure with a mindset that it was within students’ control to change outcomes. The NO-AR group received no feedback or training at any time. At time 2, attribution and emotion measures were c</w:t>
      </w:r>
      <w:r w:rsidR="001C4CD0" w:rsidRPr="00C76C42">
        <w:t>ollected for all participants. At t</w:t>
      </w:r>
      <w:r w:rsidRPr="00C76C42">
        <w:t>ime 3 final grades</w:t>
      </w:r>
      <w:r w:rsidR="001C4CD0" w:rsidRPr="00C76C42">
        <w:t xml:space="preserve"> were collected</w:t>
      </w:r>
      <w:r w:rsidRPr="00C76C42">
        <w:t xml:space="preserve"> for the course and semester. </w:t>
      </w:r>
    </w:p>
    <w:p w14:paraId="5C9309D4" w14:textId="764C17B0" w:rsidR="00C81728" w:rsidRPr="00C76C42" w:rsidRDefault="00C81728" w:rsidP="00187B1D">
      <w:pPr>
        <w:pStyle w:val="NormalWeb"/>
        <w:spacing w:before="0" w:beforeAutospacing="0" w:after="0" w:afterAutospacing="0" w:line="480" w:lineRule="auto"/>
      </w:pPr>
      <w:r w:rsidRPr="00C76C42">
        <w:tab/>
        <w:t xml:space="preserve">The results revealed that achievement for low and average students in the AR </w:t>
      </w:r>
      <w:r w:rsidR="001C4CD0" w:rsidRPr="00C76C42">
        <w:t xml:space="preserve">group </w:t>
      </w:r>
      <w:r w:rsidRPr="00C76C42">
        <w:t>were higher than their peers in the No-</w:t>
      </w:r>
      <w:r w:rsidR="001C4CD0" w:rsidRPr="00C76C42">
        <w:t>AR</w:t>
      </w:r>
      <w:r w:rsidRPr="00C76C42">
        <w:t xml:space="preserve"> group. The AR treatment (communicating beliefs that attributions for failure were internal, controllable and malleable) changed </w:t>
      </w:r>
      <w:r w:rsidR="00D93619" w:rsidRPr="00C76C42">
        <w:t>students’</w:t>
      </w:r>
      <w:r w:rsidRPr="00C76C42">
        <w:t xml:space="preserve"> motivation to engage in strategy use and invest more effort in their course work. In addition, the AR group showed an improvement in their final grades for the course over their No-AR peers. Furthermore, th</w:t>
      </w:r>
      <w:r w:rsidR="00D26669" w:rsidRPr="00C76C42">
        <w:t>e AR group</w:t>
      </w:r>
      <w:r w:rsidRPr="00C76C42">
        <w:t xml:space="preserve"> also attained higher semester GPAs than their No-AR peers. The link between attribution for failure and achievement-related emotion was inconclusive, possibly because it was measured with only one item. The present study further examines the link between attribution for failure, en</w:t>
      </w:r>
      <w:r w:rsidR="001C4CD0" w:rsidRPr="00C76C42">
        <w:t>gagement, and achievement in</w:t>
      </w:r>
      <w:r w:rsidRPr="00C76C42">
        <w:t xml:space="preserve"> </w:t>
      </w:r>
      <w:r w:rsidR="001C4CD0" w:rsidRPr="00C76C42">
        <w:t>mathematics</w:t>
      </w:r>
      <w:r w:rsidR="00D26669" w:rsidRPr="00C76C42">
        <w:t xml:space="preserve"> with at least three items measuring each</w:t>
      </w:r>
      <w:r w:rsidRPr="00C76C42">
        <w:t xml:space="preserve"> dimensio</w:t>
      </w:r>
      <w:r w:rsidR="00D26669" w:rsidRPr="00C76C42">
        <w:t>n of engagement.</w:t>
      </w:r>
      <w:r w:rsidRPr="00C76C42">
        <w:t xml:space="preserve"> </w:t>
      </w:r>
    </w:p>
    <w:p w14:paraId="0FECE9C7" w14:textId="6035BD29" w:rsidR="00C81728" w:rsidRPr="00C76C42" w:rsidRDefault="00C81728" w:rsidP="00187B1D">
      <w:pPr>
        <w:pStyle w:val="NormalWeb"/>
        <w:spacing w:before="0" w:beforeAutospacing="0" w:after="0" w:afterAutospacing="0" w:line="480" w:lineRule="auto"/>
      </w:pPr>
      <w:r w:rsidRPr="00C76C42">
        <w:tab/>
        <w:t xml:space="preserve">In another study investigating the link between attribution beliefs, engagement, and outcomes, Lam et al. (2012) position attribution as an antecedent of student engagement. In this study, </w:t>
      </w:r>
      <w:r w:rsidR="001C4CD0" w:rsidRPr="00C76C42">
        <w:t>involving</w:t>
      </w:r>
      <w:r w:rsidRPr="00C76C42">
        <w:t xml:space="preserve"> 822 Chinese junior high school students, engagement was conceptualized as a three-dimensional construct. Each dimension included 12 items. The cognitive dimension was defined as students’ deep processing and was measured with items such as </w:t>
      </w:r>
      <w:r w:rsidRPr="00C76C42">
        <w:rPr>
          <w:i/>
        </w:rPr>
        <w:t xml:space="preserve">when I study, I try to connect what I am learning with my own experience. </w:t>
      </w:r>
      <w:r w:rsidRPr="00C76C42">
        <w:t xml:space="preserve">The behavioral dimension was conceptualized as effort in learning and involvement in school activities and was </w:t>
      </w:r>
      <w:r w:rsidR="00C43607" w:rsidRPr="00C76C42">
        <w:t>captured with questions such as</w:t>
      </w:r>
      <w:r w:rsidRPr="00C76C42">
        <w:rPr>
          <w:i/>
        </w:rPr>
        <w:t xml:space="preserve"> I try hard to do </w:t>
      </w:r>
      <w:r w:rsidRPr="00C76C42">
        <w:t xml:space="preserve">well. Emotional engagement was conceptualized as liking for learning and liking for school and was measured with statements such as </w:t>
      </w:r>
      <w:r w:rsidRPr="00C76C42">
        <w:rPr>
          <w:i/>
        </w:rPr>
        <w:t>I like what I’m learning in school</w:t>
      </w:r>
      <w:r w:rsidRPr="00C76C42">
        <w:t>. In this study</w:t>
      </w:r>
      <w:r w:rsidR="00C43607" w:rsidRPr="00C76C42">
        <w:t>,</w:t>
      </w:r>
      <w:r w:rsidRPr="00C76C42">
        <w:t xml:space="preserve"> attribution for failure to </w:t>
      </w:r>
      <w:r w:rsidRPr="00C76C42">
        <w:rPr>
          <w:i/>
        </w:rPr>
        <w:t>effort</w:t>
      </w:r>
      <w:r w:rsidRPr="00C76C42">
        <w:t xml:space="preserve"> and </w:t>
      </w:r>
      <w:r w:rsidRPr="00C76C42">
        <w:rPr>
          <w:i/>
        </w:rPr>
        <w:t xml:space="preserve">teacher </w:t>
      </w:r>
      <w:r w:rsidRPr="00C76C42">
        <w:t>and</w:t>
      </w:r>
      <w:r w:rsidRPr="00C76C42">
        <w:rPr>
          <w:i/>
        </w:rPr>
        <w:t>/or teacher strategy</w:t>
      </w:r>
      <w:r w:rsidRPr="00C76C42">
        <w:t xml:space="preserve"> was strongly associated with student engagement. Attribution to </w:t>
      </w:r>
      <w:r w:rsidRPr="00C76C42">
        <w:rPr>
          <w:i/>
        </w:rPr>
        <w:t>effort</w:t>
      </w:r>
      <w:r w:rsidRPr="00C76C42">
        <w:t xml:space="preserve"> had a positive relationship with engagement, while attribution to </w:t>
      </w:r>
      <w:r w:rsidRPr="00C76C42">
        <w:rPr>
          <w:i/>
        </w:rPr>
        <w:t xml:space="preserve">teacher </w:t>
      </w:r>
      <w:r w:rsidRPr="00C76C42">
        <w:t>and/or</w:t>
      </w:r>
      <w:r w:rsidRPr="00C76C42">
        <w:rPr>
          <w:i/>
        </w:rPr>
        <w:t xml:space="preserve"> teaching strategy</w:t>
      </w:r>
      <w:r w:rsidRPr="00C76C42">
        <w:t xml:space="preserve"> had a negative correlation. While these findings support the model proposed in this study, its operationalization of engagement is hazy. For instance, the behavioral dimension is characterized as both effort in learning and involvement in school. Combining these two measures seems </w:t>
      </w:r>
      <w:r w:rsidR="00C43607" w:rsidRPr="00C76C42">
        <w:t xml:space="preserve">to be </w:t>
      </w:r>
      <w:r w:rsidRPr="00C76C42">
        <w:t xml:space="preserve">confounding data, as effort seems less a measure of behavior than school involvement. Furthermore, the behavioral measure of engagement, </w:t>
      </w:r>
      <w:r w:rsidRPr="00C76C42">
        <w:rPr>
          <w:i/>
        </w:rPr>
        <w:t xml:space="preserve">I try hard to do </w:t>
      </w:r>
      <w:r w:rsidRPr="00C76C42">
        <w:t xml:space="preserve">well, is too similar to the cognitive engagement measure of </w:t>
      </w:r>
      <w:r w:rsidRPr="00C76C42">
        <w:rPr>
          <w:i/>
        </w:rPr>
        <w:t>when I study, I try to connect what I am learning with my own experience.</w:t>
      </w:r>
      <w:r w:rsidRPr="00C76C42">
        <w:t xml:space="preserve"> </w:t>
      </w:r>
      <w:r w:rsidR="00936CBE" w:rsidRPr="00C76C42">
        <w:t xml:space="preserve">This </w:t>
      </w:r>
      <w:r w:rsidRPr="00C76C42">
        <w:t>overlap in the measures</w:t>
      </w:r>
      <w:r w:rsidR="00936CBE" w:rsidRPr="00C76C42">
        <w:t xml:space="preserve"> </w:t>
      </w:r>
      <w:r w:rsidR="00812BC6" w:rsidRPr="00C76C42">
        <w:t xml:space="preserve">causes confusion as to whether the data is related to </w:t>
      </w:r>
      <w:r w:rsidR="00936CBE" w:rsidRPr="00C76C42">
        <w:t>motivation</w:t>
      </w:r>
      <w:r w:rsidR="00812BC6" w:rsidRPr="00C76C42">
        <w:t xml:space="preserve"> (the intent) or </w:t>
      </w:r>
      <w:r w:rsidR="00936CBE" w:rsidRPr="00C76C42">
        <w:t>engagement</w:t>
      </w:r>
      <w:r w:rsidR="00812BC6" w:rsidRPr="00C76C42">
        <w:t xml:space="preserve"> (the actions of learning). A clear demarcation between motivation and engagement is needed to better understand what is and is not considered engagement.</w:t>
      </w:r>
      <w:r w:rsidR="00936CBE" w:rsidRPr="00C76C42">
        <w:t xml:space="preserve"> </w:t>
      </w:r>
    </w:p>
    <w:p w14:paraId="266D487C" w14:textId="5335DAEC" w:rsidR="00C43607" w:rsidRPr="00C76C42" w:rsidRDefault="003A2EF4" w:rsidP="00187B1D">
      <w:pPr>
        <w:pStyle w:val="NormalWeb"/>
        <w:spacing w:before="0" w:beforeAutospacing="0" w:after="0" w:afterAutospacing="0" w:line="480" w:lineRule="auto"/>
      </w:pPr>
      <w:r w:rsidRPr="00C76C42">
        <w:tab/>
        <w:t>A study by Wolters, Fan, and</w:t>
      </w:r>
      <w:r w:rsidR="00C81728" w:rsidRPr="00C76C42">
        <w:t xml:space="preserve"> Daugherty (2013) add</w:t>
      </w:r>
      <w:r w:rsidR="00C43607" w:rsidRPr="00C76C42">
        <w:t>s</w:t>
      </w:r>
      <w:r w:rsidR="00C81728" w:rsidRPr="00C76C42">
        <w:t xml:space="preserve"> to the evidence that attributional beliefs matter for engagement and achievement.  Using a repeated measures analysis to examine the responses of 224 high school student</w:t>
      </w:r>
      <w:r w:rsidR="00C43607" w:rsidRPr="00C76C42">
        <w:t>s</w:t>
      </w:r>
      <w:r w:rsidR="00C81728" w:rsidRPr="00C76C42">
        <w:t xml:space="preserve"> from grades 9 to 12, these researchers showed that attribution for failure significantly pr</w:t>
      </w:r>
      <w:r w:rsidR="00C43607" w:rsidRPr="00C76C42">
        <w:t xml:space="preserve">edicted engagement. In addition, the study </w:t>
      </w:r>
      <w:r w:rsidR="00C81728" w:rsidRPr="00C76C42">
        <w:t xml:space="preserve">revealed a statistically significant relationship exits between causal attributions, self-efficacy, and measures of </w:t>
      </w:r>
      <w:r w:rsidR="00C43607" w:rsidRPr="00C76C42">
        <w:t xml:space="preserve">cognitive and behavioral </w:t>
      </w:r>
      <w:r w:rsidR="00C81728" w:rsidRPr="00C76C42">
        <w:t>engagement</w:t>
      </w:r>
      <w:r w:rsidR="00C43607" w:rsidRPr="00C76C42">
        <w:t>. Behavioral engagement</w:t>
      </w:r>
      <w:r w:rsidR="00D93619" w:rsidRPr="00C76C42">
        <w:t xml:space="preserve"> was measured with</w:t>
      </w:r>
      <w:r w:rsidR="00C43607" w:rsidRPr="00C76C42">
        <w:t xml:space="preserve"> </w:t>
      </w:r>
      <w:r w:rsidR="00C81728" w:rsidRPr="00C76C42">
        <w:t xml:space="preserve">16 items reflecting choice, effort, persistence, and procrastination.  Cognitive engagement was measured with 17 items reflecting cognitive strategies (linked to rehearsal, elaboration, and organization) and metacognitive strategies (linked to self-regulatory learning). The results revealed </w:t>
      </w:r>
      <w:r w:rsidR="00C43607" w:rsidRPr="00C76C42">
        <w:t xml:space="preserve">that </w:t>
      </w:r>
      <w:r w:rsidR="00C81728" w:rsidRPr="00C76C42">
        <w:t xml:space="preserve">attribution for failure to </w:t>
      </w:r>
      <w:r w:rsidR="00C81728" w:rsidRPr="00C76C42">
        <w:rPr>
          <w:i/>
        </w:rPr>
        <w:t>ability</w:t>
      </w:r>
      <w:r w:rsidR="00C81728" w:rsidRPr="00C76C42">
        <w:t xml:space="preserve"> resulted in lower levels of cognitive engagement, while attribution for failure to </w:t>
      </w:r>
      <w:r w:rsidR="00C81728" w:rsidRPr="00C76C42">
        <w:rPr>
          <w:i/>
        </w:rPr>
        <w:t>context</w:t>
      </w:r>
      <w:r w:rsidR="00C81728" w:rsidRPr="00C76C42">
        <w:t xml:space="preserve"> resulted in higher levels of cognitive engagement, specifically strategy use. Moreover, attribution for failure to </w:t>
      </w:r>
      <w:r w:rsidR="00C81728" w:rsidRPr="00C76C42">
        <w:rPr>
          <w:i/>
        </w:rPr>
        <w:t>effort</w:t>
      </w:r>
      <w:r w:rsidR="00C81728" w:rsidRPr="00C76C42">
        <w:t xml:space="preserve"> predicted behavioral engagement. Of note,</w:t>
      </w:r>
      <w:r w:rsidR="00C43607" w:rsidRPr="00C76C42">
        <w:t xml:space="preserve"> however,</w:t>
      </w:r>
      <w:r w:rsidR="00C81728" w:rsidRPr="00C76C42">
        <w:t xml:space="preserve"> is the inability of attribution beliefs to contribute significantly to</w:t>
      </w:r>
      <w:r w:rsidR="00443110" w:rsidRPr="00C76C42">
        <w:t xml:space="preserve"> student performance outcome</w:t>
      </w:r>
      <w:r w:rsidR="00C81728" w:rsidRPr="00C76C42">
        <w:t xml:space="preserve">. This, explains Wolters et al. (2012), is consistent with Weiner’s (2005) view that attribution is more closely tied to psychological and behavioral variables than to distant outcomes. </w:t>
      </w:r>
    </w:p>
    <w:p w14:paraId="0ED13004" w14:textId="5438508D" w:rsidR="00C81728" w:rsidRPr="00C76C42" w:rsidRDefault="00C43607" w:rsidP="00187B1D">
      <w:pPr>
        <w:pStyle w:val="NormalWeb"/>
        <w:spacing w:before="0" w:beforeAutospacing="0" w:after="0" w:afterAutospacing="0" w:line="480" w:lineRule="auto"/>
      </w:pPr>
      <w:r w:rsidRPr="00C76C42">
        <w:tab/>
        <w:t>Another interesting result</w:t>
      </w:r>
      <w:r w:rsidR="00C81728" w:rsidRPr="00C76C42">
        <w:t xml:space="preserve"> was the pattern </w:t>
      </w:r>
      <w:r w:rsidRPr="00C76C42">
        <w:t>suggesting</w:t>
      </w:r>
      <w:r w:rsidR="00C81728" w:rsidRPr="00C76C42">
        <w:t xml:space="preserve"> self-efficacy as a potential mediator between attribution and performance. In the repeated analysis, self-efficacy emerged as a significant predictor of metacognitive strategies only after the addition of attribution beliefs. The latter result may indicate a reciprocal relationship between attribution beliefs and self-efficacy. According to Wolters et al., (2013) this is a reasonable con</w:t>
      </w:r>
      <w:r w:rsidRPr="00C76C42">
        <w:t>tention given the results found;</w:t>
      </w:r>
      <w:r w:rsidR="00C81728" w:rsidRPr="00C76C42">
        <w:t xml:space="preserve"> however, further investigation is needed. </w:t>
      </w:r>
    </w:p>
    <w:p w14:paraId="4DDE86E5" w14:textId="3ECF2C7E" w:rsidR="00C81728" w:rsidRPr="00C76C42" w:rsidRDefault="00C81728" w:rsidP="00187B1D">
      <w:pPr>
        <w:pStyle w:val="NormalWeb"/>
        <w:spacing w:before="0" w:beforeAutospacing="0" w:after="0" w:afterAutospacing="0" w:line="480" w:lineRule="auto"/>
      </w:pPr>
      <w:r w:rsidRPr="00C76C42">
        <w:tab/>
        <w:t xml:space="preserve">Based on the studies reviewed above there is sufficient support for considering attribution for failure an important influencer of engagement and achievement. Furthermore, the studies provide evidence of the viability of the present study’s hypothesized path model situating attribution for failure as </w:t>
      </w:r>
      <w:r w:rsidR="00557DF6" w:rsidRPr="00C76C42">
        <w:t xml:space="preserve">an </w:t>
      </w:r>
      <w:r w:rsidRPr="00C76C42">
        <w:t>influence</w:t>
      </w:r>
      <w:r w:rsidR="00557DF6" w:rsidRPr="00C76C42">
        <w:t>r</w:t>
      </w:r>
      <w:r w:rsidRPr="00C76C42">
        <w:t xml:space="preserve"> on </w:t>
      </w:r>
      <w:r w:rsidR="00D4176B" w:rsidRPr="00C76C42">
        <w:t>mathematics</w:t>
      </w:r>
      <w:r w:rsidR="00283DDE" w:rsidRPr="00C76C42">
        <w:t xml:space="preserve"> </w:t>
      </w:r>
      <w:r w:rsidRPr="00C76C42">
        <w:t xml:space="preserve">achievement through </w:t>
      </w:r>
      <w:r w:rsidR="00D4176B" w:rsidRPr="00C76C42">
        <w:t>mathematics</w:t>
      </w:r>
      <w:r w:rsidR="00283DDE" w:rsidRPr="00C76C42">
        <w:t xml:space="preserve"> </w:t>
      </w:r>
      <w:r w:rsidRPr="00C76C42">
        <w:t xml:space="preserve">self-efficacy and </w:t>
      </w:r>
      <w:r w:rsidR="00D4176B" w:rsidRPr="00C76C42">
        <w:t>mathematics</w:t>
      </w:r>
      <w:r w:rsidR="00283DDE" w:rsidRPr="00C76C42">
        <w:t xml:space="preserve"> </w:t>
      </w:r>
      <w:r w:rsidRPr="00C76C42">
        <w:t xml:space="preserve">engagement. </w:t>
      </w:r>
    </w:p>
    <w:p w14:paraId="6F22802C" w14:textId="77777777" w:rsidR="00986AC9" w:rsidRPr="00C76C42" w:rsidRDefault="00986AC9" w:rsidP="00187B1D">
      <w:pPr>
        <w:pStyle w:val="NormalWeb"/>
        <w:spacing w:before="0" w:beforeAutospacing="0" w:after="0" w:afterAutospacing="0" w:line="480" w:lineRule="auto"/>
        <w:jc w:val="center"/>
        <w:rPr>
          <w:color w:val="000000"/>
        </w:rPr>
      </w:pPr>
      <w:r w:rsidRPr="00C76C42">
        <w:rPr>
          <w:b/>
        </w:rPr>
        <w:t>Self-Efficacy, Engagement, and Achievement</w:t>
      </w:r>
    </w:p>
    <w:p w14:paraId="199C1BA3" w14:textId="47A8616C" w:rsidR="00986AC9" w:rsidRPr="00C76C42" w:rsidRDefault="00986AC9" w:rsidP="00187B1D">
      <w:pPr>
        <w:spacing w:line="480" w:lineRule="auto"/>
        <w:rPr>
          <w:rFonts w:ascii="Times New Roman" w:hAnsi="Times New Roman" w:cs="Times New Roman"/>
          <w:color w:val="000000"/>
        </w:rPr>
      </w:pPr>
      <w:r w:rsidRPr="00C76C42">
        <w:rPr>
          <w:rFonts w:ascii="Times New Roman" w:hAnsi="Times New Roman" w:cs="Times New Roman"/>
          <w:color w:val="000000"/>
        </w:rPr>
        <w:tab/>
        <w:t xml:space="preserve">Self-efficacy is one way to assess one’s motivation. It is the intent preceding the action of engagement leading to achievement. Numerous studies have found </w:t>
      </w:r>
      <w:r w:rsidR="00043349" w:rsidRPr="00C76C42">
        <w:rPr>
          <w:rFonts w:ascii="Times New Roman" w:hAnsi="Times New Roman" w:cs="Times New Roman"/>
          <w:color w:val="000000"/>
        </w:rPr>
        <w:t xml:space="preserve">that </w:t>
      </w:r>
      <w:r w:rsidRPr="00C76C42">
        <w:rPr>
          <w:rFonts w:ascii="Times New Roman" w:hAnsi="Times New Roman" w:cs="Times New Roman"/>
          <w:color w:val="000000"/>
        </w:rPr>
        <w:t>self-efficacy determines students’ level of engagement and successful outcomes (D</w:t>
      </w:r>
      <w:r w:rsidR="00651D97" w:rsidRPr="00C76C42">
        <w:rPr>
          <w:rFonts w:ascii="Times New Roman" w:hAnsi="Times New Roman" w:cs="Times New Roman"/>
          <w:color w:val="000000"/>
        </w:rPr>
        <w:t>iseth,</w:t>
      </w:r>
      <w:r w:rsidRPr="00C76C42">
        <w:rPr>
          <w:rFonts w:ascii="Times New Roman" w:hAnsi="Times New Roman" w:cs="Times New Roman"/>
          <w:color w:val="000000"/>
        </w:rPr>
        <w:t xml:space="preserve"> 2011; </w:t>
      </w:r>
      <w:r w:rsidR="00892B6A" w:rsidRPr="00C76C42">
        <w:rPr>
          <w:rFonts w:ascii="Times New Roman" w:hAnsi="Times New Roman" w:cs="Times New Roman"/>
          <w:color w:val="000000"/>
        </w:rPr>
        <w:t>Green et al., 2004</w:t>
      </w:r>
      <w:r w:rsidRPr="00C76C42">
        <w:rPr>
          <w:rFonts w:ascii="Times New Roman" w:hAnsi="Times New Roman" w:cs="Times New Roman"/>
          <w:color w:val="000000"/>
        </w:rPr>
        <w:t>; Komarraju &amp; Nadler, 2013; Martin et al., 2005</w:t>
      </w:r>
      <w:r w:rsidRPr="00C76C42">
        <w:rPr>
          <w:rFonts w:ascii="Times New Roman" w:hAnsi="Times New Roman" w:cs="Times New Roman"/>
          <w:b/>
          <w:color w:val="000000"/>
        </w:rPr>
        <w:t xml:space="preserve">; </w:t>
      </w:r>
      <w:r w:rsidRPr="00C76C42">
        <w:rPr>
          <w:rFonts w:ascii="Times New Roman" w:hAnsi="Times New Roman" w:cs="Times New Roman"/>
          <w:color w:val="000000"/>
        </w:rPr>
        <w:t>Ouweneel  &amp; Schaufeli, 2013; Wolters et al., 2013).  However, the strength of self-efficacy on future action depends on previous experience of success and failure (Bandura 1977</w:t>
      </w:r>
      <w:r w:rsidR="00D35F13" w:rsidRPr="00C76C42">
        <w:rPr>
          <w:rFonts w:ascii="Times New Roman" w:hAnsi="Times New Roman" w:cs="Times New Roman"/>
          <w:color w:val="000000"/>
        </w:rPr>
        <w:t xml:space="preserve">, 1997; Bandura &amp; </w:t>
      </w:r>
      <w:r w:rsidR="00451A7F" w:rsidRPr="00C76C42">
        <w:rPr>
          <w:rFonts w:ascii="Times New Roman" w:hAnsi="Times New Roman" w:cs="Times New Roman"/>
          <w:color w:val="000000"/>
        </w:rPr>
        <w:t>Schunk</w:t>
      </w:r>
      <w:r w:rsidR="00D35F13" w:rsidRPr="00C76C42">
        <w:rPr>
          <w:rFonts w:ascii="Times New Roman" w:hAnsi="Times New Roman" w:cs="Times New Roman"/>
          <w:color w:val="000000"/>
        </w:rPr>
        <w:t>, 1981; Komarraju &amp; Nadler, 2013; Linnenbrink &amp; Pintrich, 2015</w:t>
      </w:r>
      <w:r w:rsidRPr="00C76C42">
        <w:rPr>
          <w:rFonts w:ascii="Times New Roman" w:hAnsi="Times New Roman" w:cs="Times New Roman"/>
          <w:color w:val="000000"/>
        </w:rPr>
        <w:t xml:space="preserve">). There is </w:t>
      </w:r>
      <w:r w:rsidR="00043349" w:rsidRPr="00C76C42">
        <w:rPr>
          <w:rFonts w:ascii="Times New Roman" w:hAnsi="Times New Roman" w:cs="Times New Roman"/>
          <w:color w:val="000000"/>
        </w:rPr>
        <w:t>a scarcity</w:t>
      </w:r>
      <w:r w:rsidRPr="00C76C42">
        <w:rPr>
          <w:rFonts w:ascii="Times New Roman" w:hAnsi="Times New Roman" w:cs="Times New Roman"/>
          <w:color w:val="000000"/>
        </w:rPr>
        <w:t xml:space="preserve"> of studies relat</w:t>
      </w:r>
      <w:r w:rsidR="00D93619" w:rsidRPr="00C76C42">
        <w:rPr>
          <w:rFonts w:ascii="Times New Roman" w:hAnsi="Times New Roman" w:cs="Times New Roman"/>
          <w:color w:val="000000"/>
        </w:rPr>
        <w:t xml:space="preserve">ing self-efficacy to engagement’s </w:t>
      </w:r>
      <w:r w:rsidR="00043349" w:rsidRPr="00C76C42">
        <w:rPr>
          <w:rFonts w:ascii="Times New Roman" w:hAnsi="Times New Roman" w:cs="Times New Roman"/>
          <w:color w:val="000000"/>
        </w:rPr>
        <w:t>three d</w:t>
      </w:r>
      <w:r w:rsidR="00651D97" w:rsidRPr="00C76C42">
        <w:rPr>
          <w:rFonts w:ascii="Times New Roman" w:hAnsi="Times New Roman" w:cs="Times New Roman"/>
          <w:color w:val="000000"/>
        </w:rPr>
        <w:t>imensions</w:t>
      </w:r>
      <w:r w:rsidRPr="00C76C42">
        <w:rPr>
          <w:rFonts w:ascii="Times New Roman" w:hAnsi="Times New Roman" w:cs="Times New Roman"/>
          <w:color w:val="000000"/>
        </w:rPr>
        <w:t xml:space="preserve"> of cognitive, behavior, and emotion in unison. Therefore, the evidence presented for how engagement and self-efficacy are linked includes investigations that examine one, two, or </w:t>
      </w:r>
      <w:r w:rsidR="00043349" w:rsidRPr="00C76C42">
        <w:rPr>
          <w:rFonts w:ascii="Times New Roman" w:hAnsi="Times New Roman" w:cs="Times New Roman"/>
          <w:color w:val="000000"/>
        </w:rPr>
        <w:t>three-d</w:t>
      </w:r>
      <w:r w:rsidRPr="00C76C42">
        <w:rPr>
          <w:rFonts w:ascii="Times New Roman" w:hAnsi="Times New Roman" w:cs="Times New Roman"/>
          <w:color w:val="000000"/>
        </w:rPr>
        <w:t xml:space="preserve">imensional models of engagement. </w:t>
      </w:r>
    </w:p>
    <w:p w14:paraId="14DCF53D" w14:textId="751EBC51" w:rsidR="00986AC9" w:rsidRPr="00C76C42" w:rsidRDefault="00986AC9" w:rsidP="00187B1D">
      <w:pPr>
        <w:spacing w:line="480" w:lineRule="auto"/>
        <w:rPr>
          <w:rFonts w:ascii="Times New Roman" w:hAnsi="Times New Roman" w:cs="Times New Roman"/>
          <w:color w:val="000000"/>
        </w:rPr>
      </w:pPr>
      <w:r w:rsidRPr="00C76C42">
        <w:rPr>
          <w:rFonts w:ascii="Times New Roman" w:hAnsi="Times New Roman" w:cs="Times New Roman"/>
          <w:color w:val="000000"/>
        </w:rPr>
        <w:tab/>
        <w:t>For instance, Green et al. (2004)</w:t>
      </w:r>
      <w:r w:rsidR="00043349" w:rsidRPr="00C76C42">
        <w:rPr>
          <w:rFonts w:ascii="Times New Roman" w:hAnsi="Times New Roman" w:cs="Times New Roman"/>
          <w:color w:val="000000"/>
        </w:rPr>
        <w:t xml:space="preserve"> conducted a study to test a causal model examining the impact of self-efficacy, perceived in</w:t>
      </w:r>
      <w:r w:rsidR="005025F3" w:rsidRPr="00C76C42">
        <w:rPr>
          <w:rFonts w:ascii="Times New Roman" w:hAnsi="Times New Roman" w:cs="Times New Roman"/>
          <w:color w:val="000000"/>
        </w:rPr>
        <w:t xml:space="preserve">strumentality, and goals on </w:t>
      </w:r>
      <w:r w:rsidR="00043349" w:rsidRPr="00C76C42">
        <w:rPr>
          <w:rFonts w:ascii="Times New Roman" w:hAnsi="Times New Roman" w:cs="Times New Roman"/>
          <w:color w:val="000000"/>
        </w:rPr>
        <w:t>cognitive engagement and achievement</w:t>
      </w:r>
      <w:r w:rsidR="005025F3" w:rsidRPr="00C76C42">
        <w:rPr>
          <w:rFonts w:ascii="Times New Roman" w:hAnsi="Times New Roman" w:cs="Times New Roman"/>
          <w:color w:val="000000"/>
        </w:rPr>
        <w:t xml:space="preserve">. </w:t>
      </w:r>
      <w:r w:rsidR="00B25A8C" w:rsidRPr="00C76C42">
        <w:rPr>
          <w:rFonts w:ascii="Times New Roman" w:hAnsi="Times New Roman" w:cs="Times New Roman"/>
          <w:color w:val="000000"/>
        </w:rPr>
        <w:t>This</w:t>
      </w:r>
      <w:r w:rsidR="005025F3" w:rsidRPr="00C76C42">
        <w:rPr>
          <w:rFonts w:ascii="Times New Roman" w:hAnsi="Times New Roman" w:cs="Times New Roman"/>
          <w:color w:val="000000"/>
        </w:rPr>
        <w:t xml:space="preserve"> study</w:t>
      </w:r>
      <w:r w:rsidR="00B25A8C" w:rsidRPr="00C76C42">
        <w:rPr>
          <w:rFonts w:ascii="Times New Roman" w:hAnsi="Times New Roman" w:cs="Times New Roman"/>
          <w:color w:val="000000"/>
        </w:rPr>
        <w:t xml:space="preserve"> focused</w:t>
      </w:r>
      <w:r w:rsidR="00043349" w:rsidRPr="00C76C42">
        <w:rPr>
          <w:rFonts w:ascii="Times New Roman" w:hAnsi="Times New Roman" w:cs="Times New Roman"/>
          <w:color w:val="000000"/>
        </w:rPr>
        <w:t xml:space="preserve"> on the impact of self-efficacy, perceived instrumentality, and goals on the cognitive engagement and achievement of 220 high school students enrolled in English classes</w:t>
      </w:r>
      <w:r w:rsidR="00B25A8C" w:rsidRPr="00C76C42">
        <w:rPr>
          <w:rFonts w:ascii="Times New Roman" w:hAnsi="Times New Roman" w:cs="Times New Roman"/>
          <w:color w:val="000000"/>
        </w:rPr>
        <w:t>. C</w:t>
      </w:r>
      <w:r w:rsidRPr="00C76C42">
        <w:rPr>
          <w:rFonts w:ascii="Times New Roman" w:hAnsi="Times New Roman" w:cs="Times New Roman"/>
          <w:color w:val="000000"/>
        </w:rPr>
        <w:t xml:space="preserve">ognitive engagement was </w:t>
      </w:r>
      <w:r w:rsidR="005025F3" w:rsidRPr="00C76C42">
        <w:rPr>
          <w:rFonts w:ascii="Times New Roman" w:hAnsi="Times New Roman" w:cs="Times New Roman"/>
          <w:color w:val="000000"/>
        </w:rPr>
        <w:t xml:space="preserve">conceptualized as one dimension of a tripartite engagement construct that included behavior and emotion. Cognitive engagement was </w:t>
      </w:r>
      <w:r w:rsidRPr="00C76C42">
        <w:rPr>
          <w:rFonts w:ascii="Times New Roman" w:hAnsi="Times New Roman" w:cs="Times New Roman"/>
          <w:color w:val="000000"/>
        </w:rPr>
        <w:t xml:space="preserve">defined </w:t>
      </w:r>
      <w:r w:rsidR="00B25A8C" w:rsidRPr="00C76C42">
        <w:rPr>
          <w:rFonts w:ascii="Times New Roman" w:hAnsi="Times New Roman" w:cs="Times New Roman"/>
          <w:color w:val="000000"/>
        </w:rPr>
        <w:t xml:space="preserve">as </w:t>
      </w:r>
      <w:r w:rsidRPr="00C76C42">
        <w:rPr>
          <w:rFonts w:ascii="Times New Roman" w:hAnsi="Times New Roman" w:cs="Times New Roman"/>
          <w:color w:val="000000"/>
        </w:rPr>
        <w:t>the use of varied types of cognitive and metacognitive strategies that involved deep meaningful processing of information</w:t>
      </w:r>
      <w:r w:rsidR="00043349" w:rsidRPr="00C76C42">
        <w:rPr>
          <w:rFonts w:ascii="Times New Roman" w:hAnsi="Times New Roman" w:cs="Times New Roman"/>
          <w:color w:val="000000"/>
        </w:rPr>
        <w:t>,</w:t>
      </w:r>
      <w:r w:rsidRPr="00C76C42">
        <w:rPr>
          <w:rFonts w:ascii="Times New Roman" w:hAnsi="Times New Roman" w:cs="Times New Roman"/>
          <w:color w:val="000000"/>
        </w:rPr>
        <w:t xml:space="preserve"> enhancing memory and retrieval for learning. Green et al. examined path analysis data </w:t>
      </w:r>
      <w:r w:rsidR="00566485" w:rsidRPr="00C76C42">
        <w:rPr>
          <w:rFonts w:ascii="Times New Roman" w:hAnsi="Times New Roman" w:cs="Times New Roman"/>
          <w:color w:val="000000"/>
        </w:rPr>
        <w:t>testing the causal ordering of mastery focus, autonomy support, non-competitive evaluation, instrumental motivation</w:t>
      </w:r>
      <w:r w:rsidR="005025F3" w:rsidRPr="00C76C42">
        <w:rPr>
          <w:rFonts w:ascii="Times New Roman" w:hAnsi="Times New Roman" w:cs="Times New Roman"/>
          <w:color w:val="000000"/>
        </w:rPr>
        <w:t>,</w:t>
      </w:r>
      <w:r w:rsidR="00566485" w:rsidRPr="00C76C42">
        <w:rPr>
          <w:rFonts w:ascii="Times New Roman" w:hAnsi="Times New Roman" w:cs="Times New Roman"/>
          <w:color w:val="000000"/>
        </w:rPr>
        <w:t xml:space="preserve"> and achievement </w:t>
      </w:r>
      <w:r w:rsidR="005025F3" w:rsidRPr="00C76C42">
        <w:rPr>
          <w:rFonts w:ascii="Times New Roman" w:hAnsi="Times New Roman" w:cs="Times New Roman"/>
          <w:color w:val="000000"/>
        </w:rPr>
        <w:t xml:space="preserve">in </w:t>
      </w:r>
      <w:r w:rsidR="00566485" w:rsidRPr="00C76C42">
        <w:rPr>
          <w:rFonts w:ascii="Times New Roman" w:hAnsi="Times New Roman" w:cs="Times New Roman"/>
          <w:color w:val="000000"/>
        </w:rPr>
        <w:t xml:space="preserve">predicting cognitive engagement, self-efficacy, and achievement </w:t>
      </w:r>
      <w:r w:rsidR="005025F3" w:rsidRPr="00C76C42">
        <w:rPr>
          <w:rFonts w:ascii="Times New Roman" w:hAnsi="Times New Roman" w:cs="Times New Roman"/>
          <w:color w:val="000000"/>
        </w:rPr>
        <w:t xml:space="preserve">of </w:t>
      </w:r>
      <w:r w:rsidR="00566485" w:rsidRPr="00C76C42">
        <w:rPr>
          <w:rFonts w:ascii="Times New Roman" w:hAnsi="Times New Roman" w:cs="Times New Roman"/>
          <w:color w:val="000000"/>
        </w:rPr>
        <w:t xml:space="preserve">goals. The results showed </w:t>
      </w:r>
      <w:r w:rsidR="005025F3" w:rsidRPr="00C76C42">
        <w:rPr>
          <w:rFonts w:ascii="Times New Roman" w:hAnsi="Times New Roman" w:cs="Times New Roman"/>
          <w:color w:val="000000"/>
        </w:rPr>
        <w:t xml:space="preserve">that </w:t>
      </w:r>
      <w:r w:rsidRPr="00C76C42">
        <w:rPr>
          <w:rFonts w:ascii="Times New Roman" w:hAnsi="Times New Roman" w:cs="Times New Roman"/>
          <w:color w:val="000000"/>
        </w:rPr>
        <w:t>self-efficacy (ß = .14) predicted cognitive engagement. Moreover, self-efficacy (ß = .38) and engagement (ß=. 15) together positively predicted achievement (grade percentage), and were the only variables with direct paths to achievement. This study supports the notion of a causal model that includes self-efficacy predicting engagement</w:t>
      </w:r>
      <w:r w:rsidR="005025F3" w:rsidRPr="00C76C42">
        <w:rPr>
          <w:rFonts w:ascii="Times New Roman" w:hAnsi="Times New Roman" w:cs="Times New Roman"/>
          <w:color w:val="000000"/>
        </w:rPr>
        <w:t xml:space="preserve"> and</w:t>
      </w:r>
      <w:r w:rsidRPr="00C76C42">
        <w:rPr>
          <w:rFonts w:ascii="Times New Roman" w:hAnsi="Times New Roman" w:cs="Times New Roman"/>
          <w:color w:val="000000"/>
        </w:rPr>
        <w:t xml:space="preserve"> achievement. </w:t>
      </w:r>
      <w:r w:rsidR="005025F3" w:rsidRPr="00C76C42">
        <w:rPr>
          <w:rFonts w:ascii="Times New Roman" w:hAnsi="Times New Roman" w:cs="Times New Roman"/>
          <w:color w:val="000000"/>
        </w:rPr>
        <w:t>What</w:t>
      </w:r>
      <w:r w:rsidRPr="00C76C42">
        <w:rPr>
          <w:rFonts w:ascii="Times New Roman" w:hAnsi="Times New Roman" w:cs="Times New Roman"/>
          <w:color w:val="000000"/>
        </w:rPr>
        <w:t xml:space="preserve"> remains to be explored is a model that includes self-efficacy with more than one engagement dimension.</w:t>
      </w:r>
    </w:p>
    <w:p w14:paraId="7BB8E166" w14:textId="38F06CDE" w:rsidR="00986AC9" w:rsidRPr="00C76C42" w:rsidRDefault="00986AC9" w:rsidP="00187B1D">
      <w:pPr>
        <w:spacing w:line="480" w:lineRule="auto"/>
        <w:rPr>
          <w:rFonts w:ascii="Times New Roman" w:eastAsia="Times New Roman" w:hAnsi="Times New Roman" w:cs="Times New Roman"/>
          <w:color w:val="000000"/>
        </w:rPr>
      </w:pPr>
      <w:r w:rsidRPr="00C76C42">
        <w:rPr>
          <w:rFonts w:ascii="Times New Roman" w:hAnsi="Times New Roman" w:cs="Times New Roman"/>
          <w:color w:val="000000"/>
        </w:rPr>
        <w:tab/>
        <w:t xml:space="preserve">In another </w:t>
      </w:r>
      <w:r w:rsidRPr="00C76C42">
        <w:rPr>
          <w:rFonts w:ascii="Times New Roman" w:eastAsia="Times New Roman" w:hAnsi="Times New Roman" w:cs="Times New Roman"/>
          <w:color w:val="000000"/>
        </w:rPr>
        <w:t xml:space="preserve">study involving 177 first-year students at a Norwegian University enrolled in an introductory psychology course, Diseth (2011) used confirmatory factor analysis and structural equation modeling to investigate the relationship among prior achievement, self-efficacy, goal orientation, learning strategies (deep and surface level), and subsequent achievement. Like Green et al., (2004), Diseth (2011) focused only on cognitive engagement, defined as deep strategy use. This study found </w:t>
      </w:r>
      <w:r w:rsidR="005025F3" w:rsidRPr="00C76C42">
        <w:rPr>
          <w:rFonts w:ascii="Times New Roman" w:eastAsia="Times New Roman" w:hAnsi="Times New Roman" w:cs="Times New Roman"/>
          <w:color w:val="000000"/>
        </w:rPr>
        <w:t xml:space="preserve">that </w:t>
      </w:r>
      <w:r w:rsidRPr="00C76C42">
        <w:rPr>
          <w:rFonts w:ascii="Times New Roman" w:eastAsia="Times New Roman" w:hAnsi="Times New Roman" w:cs="Times New Roman"/>
          <w:color w:val="000000"/>
        </w:rPr>
        <w:t xml:space="preserve">self-efficacy positively predicted </w:t>
      </w:r>
      <w:r w:rsidR="00566485" w:rsidRPr="00C76C42">
        <w:rPr>
          <w:rFonts w:ascii="Times New Roman" w:eastAsia="Times New Roman" w:hAnsi="Times New Roman" w:cs="Times New Roman"/>
          <w:color w:val="000000"/>
        </w:rPr>
        <w:t xml:space="preserve">cognitive engagement and </w:t>
      </w:r>
      <w:r w:rsidRPr="00C76C42">
        <w:rPr>
          <w:rFonts w:ascii="Times New Roman" w:eastAsia="Times New Roman" w:hAnsi="Times New Roman" w:cs="Times New Roman"/>
          <w:color w:val="000000"/>
        </w:rPr>
        <w:t xml:space="preserve">achievement. Moreover, self-efficacy was found to mediate the relationships between prior academic performance and engagement. In addition, Diseth reported a </w:t>
      </w:r>
      <w:r w:rsidR="00C26D5B" w:rsidRPr="00C76C42">
        <w:rPr>
          <w:rFonts w:ascii="Times New Roman" w:eastAsia="Times New Roman" w:hAnsi="Times New Roman" w:cs="Times New Roman"/>
          <w:color w:val="000000"/>
        </w:rPr>
        <w:t xml:space="preserve">partial mediation effect, </w:t>
      </w:r>
      <w:r w:rsidR="005025F3" w:rsidRPr="00C76C42">
        <w:rPr>
          <w:rFonts w:ascii="Times New Roman" w:eastAsia="Times New Roman" w:hAnsi="Times New Roman" w:cs="Times New Roman"/>
          <w:color w:val="000000"/>
        </w:rPr>
        <w:t>in which</w:t>
      </w:r>
      <w:r w:rsidRPr="00C76C42">
        <w:rPr>
          <w:rFonts w:ascii="Times New Roman" w:eastAsia="Times New Roman" w:hAnsi="Times New Roman" w:cs="Times New Roman"/>
          <w:color w:val="000000"/>
        </w:rPr>
        <w:t xml:space="preserve"> self-efficacy predicts engagement, which in turn predicts achievement. The findings </w:t>
      </w:r>
      <w:r w:rsidR="00C26D5B" w:rsidRPr="00C76C42">
        <w:rPr>
          <w:rFonts w:ascii="Times New Roman" w:eastAsia="Times New Roman" w:hAnsi="Times New Roman" w:cs="Times New Roman"/>
          <w:color w:val="000000"/>
        </w:rPr>
        <w:t xml:space="preserve">confirm prior research showing the strong relationship between </w:t>
      </w:r>
      <w:r w:rsidRPr="00C76C42">
        <w:rPr>
          <w:rFonts w:ascii="Times New Roman" w:eastAsia="Times New Roman" w:hAnsi="Times New Roman" w:cs="Times New Roman"/>
          <w:color w:val="000000"/>
        </w:rPr>
        <w:t xml:space="preserve">self-efficacy and engagement, and lend further support to the present study’s hypothesized causal ordering, e.g., </w:t>
      </w:r>
      <w:r w:rsidR="00C26D5B" w:rsidRPr="00C76C42">
        <w:rPr>
          <w:rFonts w:ascii="Times New Roman" w:eastAsia="Times New Roman" w:hAnsi="Times New Roman" w:cs="Times New Roman"/>
          <w:color w:val="000000"/>
        </w:rPr>
        <w:t xml:space="preserve">mathematics </w:t>
      </w:r>
      <w:r w:rsidRPr="00C76C42">
        <w:rPr>
          <w:rFonts w:ascii="Times New Roman" w:eastAsia="Times New Roman" w:hAnsi="Times New Roman" w:cs="Times New Roman"/>
          <w:color w:val="000000"/>
        </w:rPr>
        <w:t xml:space="preserve">attribution </w:t>
      </w:r>
      <w:r w:rsidR="00C26D5B" w:rsidRPr="00C76C42">
        <w:rPr>
          <w:rFonts w:ascii="Times New Roman" w:eastAsia="Times New Roman" w:hAnsi="Times New Roman" w:cs="Times New Roman"/>
          <w:color w:val="000000"/>
        </w:rPr>
        <w:t xml:space="preserve">for failure </w:t>
      </w:r>
      <w:r w:rsidRPr="00C76C42">
        <w:rPr>
          <w:rFonts w:ascii="Times New Roman" w:eastAsia="Times New Roman" w:hAnsi="Times New Roman" w:cs="Times New Roman"/>
          <w:color w:val="000000"/>
        </w:rPr>
        <w:t xml:space="preserve">(judgments about ‘prior experience’) </w:t>
      </w:r>
      <w:r w:rsidR="00C26D5B" w:rsidRPr="00C76C42">
        <w:rPr>
          <w:rFonts w:ascii="Times New Roman" w:eastAsia="Times New Roman" w:hAnsi="Times New Roman" w:cs="Times New Roman"/>
          <w:color w:val="000000"/>
        </w:rPr>
        <w:t xml:space="preserve">predicting mathematics </w:t>
      </w:r>
      <w:r w:rsidRPr="00C76C42">
        <w:rPr>
          <w:rFonts w:ascii="Times New Roman" w:eastAsia="Times New Roman" w:hAnsi="Times New Roman" w:cs="Times New Roman"/>
          <w:color w:val="000000"/>
        </w:rPr>
        <w:t>self-efficacy</w:t>
      </w:r>
      <w:r w:rsidR="00C26D5B" w:rsidRPr="00C76C42">
        <w:rPr>
          <w:rFonts w:ascii="Times New Roman" w:eastAsia="Times New Roman" w:hAnsi="Times New Roman" w:cs="Times New Roman"/>
          <w:color w:val="000000"/>
        </w:rPr>
        <w:t>, predicting</w:t>
      </w:r>
      <w:r w:rsidRPr="00C76C42">
        <w:rPr>
          <w:rFonts w:ascii="Times New Roman" w:eastAsia="Times New Roman" w:hAnsi="Times New Roman" w:cs="Times New Roman"/>
          <w:color w:val="000000"/>
        </w:rPr>
        <w:t xml:space="preserve"> </w:t>
      </w:r>
      <w:r w:rsidR="00C26D5B" w:rsidRPr="00C76C42">
        <w:rPr>
          <w:rFonts w:ascii="Times New Roman" w:eastAsia="Times New Roman" w:hAnsi="Times New Roman" w:cs="Times New Roman"/>
          <w:color w:val="000000"/>
        </w:rPr>
        <w:t xml:space="preserve">mathematics </w:t>
      </w:r>
      <w:r w:rsidRPr="00C76C42">
        <w:rPr>
          <w:rFonts w:ascii="Times New Roman" w:eastAsia="Times New Roman" w:hAnsi="Times New Roman" w:cs="Times New Roman"/>
          <w:color w:val="000000"/>
        </w:rPr>
        <w:t>engagement</w:t>
      </w:r>
      <w:r w:rsidR="00C26D5B" w:rsidRPr="00C76C42">
        <w:rPr>
          <w:rFonts w:ascii="Times New Roman" w:eastAsia="Times New Roman" w:hAnsi="Times New Roman" w:cs="Times New Roman"/>
          <w:color w:val="000000"/>
        </w:rPr>
        <w:t>, predicting</w:t>
      </w:r>
      <w:r w:rsidRPr="00C76C42">
        <w:rPr>
          <w:rFonts w:ascii="Times New Roman" w:eastAsia="Times New Roman" w:hAnsi="Times New Roman" w:cs="Times New Roman"/>
          <w:color w:val="000000"/>
        </w:rPr>
        <w:t xml:space="preserve"> </w:t>
      </w:r>
      <w:r w:rsidR="00C26D5B" w:rsidRPr="00C76C42">
        <w:rPr>
          <w:rFonts w:ascii="Times New Roman" w:eastAsia="Times New Roman" w:hAnsi="Times New Roman" w:cs="Times New Roman"/>
          <w:color w:val="000000"/>
        </w:rPr>
        <w:t xml:space="preserve">mathematics </w:t>
      </w:r>
      <w:r w:rsidRPr="00C76C42">
        <w:rPr>
          <w:rFonts w:ascii="Times New Roman" w:eastAsia="Times New Roman" w:hAnsi="Times New Roman" w:cs="Times New Roman"/>
          <w:color w:val="000000"/>
        </w:rPr>
        <w:t xml:space="preserve">achievement. </w:t>
      </w:r>
    </w:p>
    <w:p w14:paraId="7EAC07C1" w14:textId="134CE097" w:rsidR="00986AC9" w:rsidRPr="00C76C42" w:rsidRDefault="00986AC9" w:rsidP="00187B1D">
      <w:pPr>
        <w:spacing w:line="480" w:lineRule="auto"/>
        <w:rPr>
          <w:rFonts w:ascii="Times New Roman" w:hAnsi="Times New Roman" w:cs="Times New Roman"/>
          <w:color w:val="000000"/>
        </w:rPr>
      </w:pPr>
      <w:r w:rsidRPr="00C76C42">
        <w:rPr>
          <w:rFonts w:ascii="Times New Roman" w:hAnsi="Times New Roman" w:cs="Times New Roman"/>
          <w:color w:val="000000"/>
        </w:rPr>
        <w:tab/>
        <w:t>In support of the proposed causal order</w:t>
      </w:r>
      <w:r w:rsidR="00C26D5B" w:rsidRPr="00C76C42">
        <w:rPr>
          <w:rFonts w:ascii="Times New Roman" w:hAnsi="Times New Roman" w:cs="Times New Roman"/>
          <w:color w:val="000000"/>
        </w:rPr>
        <w:t>ing above</w:t>
      </w:r>
      <w:r w:rsidRPr="00C76C42">
        <w:rPr>
          <w:rFonts w:ascii="Times New Roman" w:hAnsi="Times New Roman" w:cs="Times New Roman"/>
          <w:color w:val="000000"/>
        </w:rPr>
        <w:t xml:space="preserve">, Wolters et al. (2013) conducted a multiple regression analysis with the factors of </w:t>
      </w:r>
      <w:r w:rsidR="005025F3" w:rsidRPr="00C76C42">
        <w:rPr>
          <w:rFonts w:ascii="Times New Roman" w:hAnsi="Times New Roman" w:cs="Times New Roman"/>
          <w:color w:val="000000"/>
        </w:rPr>
        <w:t>goal orientation</w:t>
      </w:r>
      <w:r w:rsidRPr="00C76C42">
        <w:rPr>
          <w:rFonts w:ascii="Times New Roman" w:hAnsi="Times New Roman" w:cs="Times New Roman"/>
          <w:color w:val="000000"/>
        </w:rPr>
        <w:t xml:space="preserve"> (mastery, performance-avoidance, performance-approach), self-efficacy beliefs, attribution beliefs, and engagement. Self-efficacy emerged as the strongest predictor of mathematics achievement for 224 high school students enrolled in mathematics courses. In this study, engagement was conceptualized as having </w:t>
      </w:r>
      <w:r w:rsidR="00043349" w:rsidRPr="00C76C42">
        <w:rPr>
          <w:rFonts w:ascii="Times New Roman" w:hAnsi="Times New Roman" w:cs="Times New Roman"/>
          <w:color w:val="000000"/>
        </w:rPr>
        <w:t>three d</w:t>
      </w:r>
      <w:r w:rsidRPr="00C76C42">
        <w:rPr>
          <w:rFonts w:ascii="Times New Roman" w:hAnsi="Times New Roman" w:cs="Times New Roman"/>
          <w:color w:val="000000"/>
        </w:rPr>
        <w:t xml:space="preserve">imensions, </w:t>
      </w:r>
      <w:r w:rsidR="005025F3" w:rsidRPr="00C76C42">
        <w:rPr>
          <w:rFonts w:ascii="Times New Roman" w:hAnsi="Times New Roman" w:cs="Times New Roman"/>
          <w:color w:val="000000"/>
        </w:rPr>
        <w:t>but</w:t>
      </w:r>
      <w:r w:rsidRPr="00C76C42">
        <w:rPr>
          <w:rFonts w:ascii="Times New Roman" w:hAnsi="Times New Roman" w:cs="Times New Roman"/>
          <w:color w:val="000000"/>
        </w:rPr>
        <w:t xml:space="preserve"> only the cognitive and behavioral engagement dimensions were included. The behavioral dimension was measured by instrumental value, effort, persistence, and procrastination, while the cognitive dimension was measured with the use of cognitive and metacognitive strategies. Wolters et al. (2013) reported </w:t>
      </w:r>
      <w:r w:rsidR="005025F3" w:rsidRPr="00C76C42">
        <w:rPr>
          <w:rFonts w:ascii="Times New Roman" w:hAnsi="Times New Roman" w:cs="Times New Roman"/>
          <w:color w:val="000000"/>
        </w:rPr>
        <w:t xml:space="preserve">that </w:t>
      </w:r>
      <w:r w:rsidRPr="00C76C42">
        <w:rPr>
          <w:rFonts w:ascii="Times New Roman" w:hAnsi="Times New Roman" w:cs="Times New Roman"/>
          <w:color w:val="000000"/>
        </w:rPr>
        <w:t>self-efficacy positively predicted both cognitive and behavioral engagement</w:t>
      </w:r>
      <w:r w:rsidR="005025F3" w:rsidRPr="00C76C42">
        <w:rPr>
          <w:rFonts w:ascii="Times New Roman" w:hAnsi="Times New Roman" w:cs="Times New Roman"/>
          <w:color w:val="000000"/>
        </w:rPr>
        <w:t>, and moreover</w:t>
      </w:r>
      <w:r w:rsidRPr="00C76C42">
        <w:rPr>
          <w:rFonts w:ascii="Times New Roman" w:hAnsi="Times New Roman" w:cs="Times New Roman"/>
          <w:color w:val="000000"/>
        </w:rPr>
        <w:t>, as reported earlier, self-efficacy emerged as the best pre</w:t>
      </w:r>
      <w:r w:rsidR="005025F3" w:rsidRPr="00C76C42">
        <w:rPr>
          <w:rFonts w:ascii="Times New Roman" w:hAnsi="Times New Roman" w:cs="Times New Roman"/>
          <w:color w:val="000000"/>
        </w:rPr>
        <w:t>dictor of achievement.  Of note</w:t>
      </w:r>
      <w:r w:rsidRPr="00C76C42">
        <w:rPr>
          <w:rFonts w:ascii="Times New Roman" w:hAnsi="Times New Roman" w:cs="Times New Roman"/>
          <w:color w:val="000000"/>
        </w:rPr>
        <w:t xml:space="preserve"> was the relationship that surfaced between self-efficacy and attribution for failure in mathematics. Specifically, when achievement goals and self-efficacy were together in a multilevel model, self-efficacy did not predict cognitive engagement. However, self-efficacy emerged as a significant predictor after attribution for failure entered the model. This pattern suggests </w:t>
      </w:r>
      <w:r w:rsidR="005025F3" w:rsidRPr="00C76C42">
        <w:rPr>
          <w:rFonts w:ascii="Times New Roman" w:hAnsi="Times New Roman" w:cs="Times New Roman"/>
          <w:color w:val="000000"/>
        </w:rPr>
        <w:t>that more investigation</w:t>
      </w:r>
      <w:r w:rsidRPr="00C76C42">
        <w:rPr>
          <w:rFonts w:ascii="Times New Roman" w:hAnsi="Times New Roman" w:cs="Times New Roman"/>
          <w:color w:val="000000"/>
        </w:rPr>
        <w:t>, like the present study</w:t>
      </w:r>
      <w:r w:rsidR="005025F3" w:rsidRPr="00C76C42">
        <w:rPr>
          <w:rFonts w:ascii="Times New Roman" w:hAnsi="Times New Roman" w:cs="Times New Roman"/>
          <w:color w:val="000000"/>
        </w:rPr>
        <w:t xml:space="preserve"> is</w:t>
      </w:r>
      <w:r w:rsidRPr="00C76C42">
        <w:rPr>
          <w:rFonts w:ascii="Times New Roman" w:hAnsi="Times New Roman" w:cs="Times New Roman"/>
          <w:color w:val="000000"/>
        </w:rPr>
        <w:t xml:space="preserve"> needed to further explore the link between students’ self-efficacy and attribution as related to students’ mathematics engagement and mathematics achievement. </w:t>
      </w:r>
    </w:p>
    <w:p w14:paraId="28B26123" w14:textId="443C31CC" w:rsidR="00986AC9" w:rsidRPr="00C76C42" w:rsidRDefault="00986AC9" w:rsidP="00187B1D">
      <w:pPr>
        <w:pStyle w:val="NormalWeb"/>
        <w:spacing w:before="0" w:beforeAutospacing="0" w:after="0" w:afterAutospacing="0" w:line="480" w:lineRule="auto"/>
        <w:rPr>
          <w:color w:val="000000"/>
        </w:rPr>
      </w:pPr>
      <w:r w:rsidRPr="00C76C42">
        <w:rPr>
          <w:color w:val="000000"/>
        </w:rPr>
        <w:tab/>
        <w:t>Komarraju and Nadler (2013) offer more insight into the potential of self-efficacy for predicting engagement and achievement with results from a correlation and hierarchical regres</w:t>
      </w:r>
      <w:r w:rsidR="005025F3" w:rsidRPr="00C76C42">
        <w:rPr>
          <w:color w:val="000000"/>
        </w:rPr>
        <w:t xml:space="preserve">sion analysis. In this study </w:t>
      </w:r>
      <w:r w:rsidRPr="00C76C42">
        <w:rPr>
          <w:color w:val="000000"/>
        </w:rPr>
        <w:t xml:space="preserve">self-efficacy, cognitive and metacognitive learning strategies (rehearsal, elaboration, organization, critical thinking, and self-regulation), resource management strategies (time and study environment, effort regulation, peer learning and help-seeking), and GPA </w:t>
      </w:r>
      <w:r w:rsidR="005025F3" w:rsidRPr="00C76C42">
        <w:rPr>
          <w:color w:val="000000"/>
        </w:rPr>
        <w:t xml:space="preserve">are examined for </w:t>
      </w:r>
      <w:r w:rsidRPr="00C76C42">
        <w:rPr>
          <w:color w:val="000000"/>
        </w:rPr>
        <w:t>257 college students enrolled in an introductory psychology course</w:t>
      </w:r>
      <w:r w:rsidR="00E90752" w:rsidRPr="00C76C42">
        <w:rPr>
          <w:color w:val="000000"/>
        </w:rPr>
        <w:t>. Thes</w:t>
      </w:r>
      <w:r w:rsidR="0061537B" w:rsidRPr="00C76C42">
        <w:rPr>
          <w:color w:val="000000"/>
        </w:rPr>
        <w:t xml:space="preserve">e researchers found that </w:t>
      </w:r>
      <w:r w:rsidRPr="00C76C42">
        <w:rPr>
          <w:color w:val="000000"/>
        </w:rPr>
        <w:t>self-efficacy and engagement predicted 18% of the variance in GPA. The two-dimensional model of engagement used in this study consisted of cognitive engagement, defined by cognitive and metacognitive strategies, and</w:t>
      </w:r>
      <w:r w:rsidRPr="00C76C42">
        <w:t xml:space="preserve"> behavioral engagement, defined by time on studies, study environment, effort regulation, peer learning, and help-seeking.  </w:t>
      </w:r>
      <w:r w:rsidRPr="00C76C42">
        <w:rPr>
          <w:color w:val="000000"/>
        </w:rPr>
        <w:t xml:space="preserve">The results </w:t>
      </w:r>
      <w:r w:rsidR="0061537B" w:rsidRPr="00C76C42">
        <w:rPr>
          <w:color w:val="000000"/>
        </w:rPr>
        <w:t>showed</w:t>
      </w:r>
      <w:r w:rsidRPr="00C76C42">
        <w:rPr>
          <w:color w:val="000000"/>
        </w:rPr>
        <w:t xml:space="preserve"> GPA was positively correlated to self-efficacy, cognitive engagement, and behavioral engagement. Specifically, in block 1 of the step-wise regression analysis</w:t>
      </w:r>
      <w:r w:rsidR="0061537B" w:rsidRPr="00C76C42">
        <w:rPr>
          <w:color w:val="000000"/>
        </w:rPr>
        <w:t>,</w:t>
      </w:r>
      <w:r w:rsidRPr="00C76C42">
        <w:rPr>
          <w:color w:val="000000"/>
        </w:rPr>
        <w:t xml:space="preserve"> self-efficacy (ß=. 30) emerged as the major predictor of GPA from among intrinsic and extrinsic motivation, value, control of learning, and low-test anxiety. In block 2, none of the cognitive engagement measures emerged as significant contributors to the variance of GPA. Conversely, in block 3</w:t>
      </w:r>
      <w:r w:rsidR="0061537B" w:rsidRPr="00C76C42">
        <w:rPr>
          <w:color w:val="000000"/>
        </w:rPr>
        <w:t>,</w:t>
      </w:r>
      <w:r w:rsidRPr="00C76C42">
        <w:rPr>
          <w:color w:val="000000"/>
        </w:rPr>
        <w:t xml:space="preserve"> effort regulation and help-seeking were revealed as signifi</w:t>
      </w:r>
      <w:r w:rsidR="0061537B" w:rsidRPr="00C76C42">
        <w:rPr>
          <w:color w:val="000000"/>
        </w:rPr>
        <w:t>cant predictors of GPA. Of note</w:t>
      </w:r>
      <w:r w:rsidRPr="00C76C42">
        <w:rPr>
          <w:color w:val="000000"/>
        </w:rPr>
        <w:t xml:space="preserve"> was the mediation effect of effort regulation between self-efficacy and GPA. </w:t>
      </w:r>
      <w:r w:rsidR="00C26D5B" w:rsidRPr="00C76C42">
        <w:rPr>
          <w:color w:val="000000"/>
        </w:rPr>
        <w:t xml:space="preserve">This study </w:t>
      </w:r>
      <w:r w:rsidR="00D01807" w:rsidRPr="00C76C42">
        <w:rPr>
          <w:color w:val="000000"/>
        </w:rPr>
        <w:t>supports</w:t>
      </w:r>
      <w:r w:rsidR="0061537B" w:rsidRPr="00C76C42">
        <w:rPr>
          <w:color w:val="000000"/>
        </w:rPr>
        <w:t xml:space="preserve"> existing evidence that self-efficacy plays a major role in </w:t>
      </w:r>
      <w:r w:rsidR="00C26D5B" w:rsidRPr="00C76C42">
        <w:rPr>
          <w:color w:val="000000"/>
        </w:rPr>
        <w:t>explaining achievement</w:t>
      </w:r>
      <w:r w:rsidR="00D01807" w:rsidRPr="00C76C42">
        <w:rPr>
          <w:color w:val="000000"/>
        </w:rPr>
        <w:t xml:space="preserve"> outcomes; moreover, it reveals</w:t>
      </w:r>
      <w:r w:rsidR="00C26D5B" w:rsidRPr="00C76C42">
        <w:rPr>
          <w:color w:val="000000"/>
        </w:rPr>
        <w:t xml:space="preserve"> self-efficacy’s mediating role as hypothesized in the present study</w:t>
      </w:r>
      <w:r w:rsidR="00D01807" w:rsidRPr="00C76C42">
        <w:rPr>
          <w:color w:val="000000"/>
        </w:rPr>
        <w:t>’s</w:t>
      </w:r>
      <w:r w:rsidR="00C26D5B" w:rsidRPr="00C76C42">
        <w:rPr>
          <w:color w:val="000000"/>
        </w:rPr>
        <w:t xml:space="preserve"> causal ordering</w:t>
      </w:r>
      <w:r w:rsidRPr="00C76C42">
        <w:rPr>
          <w:color w:val="000000"/>
        </w:rPr>
        <w:t xml:space="preserve">. </w:t>
      </w:r>
    </w:p>
    <w:p w14:paraId="5E455674" w14:textId="75C62156" w:rsidR="00986AC9" w:rsidRPr="00C76C42" w:rsidRDefault="00986AC9" w:rsidP="00187B1D">
      <w:pPr>
        <w:pStyle w:val="NormalWeb"/>
        <w:spacing w:before="0" w:beforeAutospacing="0" w:after="0" w:afterAutospacing="0" w:line="480" w:lineRule="auto"/>
        <w:rPr>
          <w:color w:val="000000"/>
        </w:rPr>
      </w:pPr>
      <w:r w:rsidRPr="00C76C42">
        <w:rPr>
          <w:color w:val="000000"/>
        </w:rPr>
        <w:tab/>
        <w:t xml:space="preserve">Similar results linking self-efficacy, engagement and achievement levels were reported by Ouweneel et al. (2013). These researchers presented the results of two studies exploring how self-efficacy levels covary with engagement and performance. In these studies, engagement was conceptualized as a </w:t>
      </w:r>
      <w:r w:rsidR="0061537B" w:rsidRPr="00C76C42">
        <w:rPr>
          <w:color w:val="000000"/>
        </w:rPr>
        <w:t>three</w:t>
      </w:r>
      <w:r w:rsidR="00043349" w:rsidRPr="00C76C42">
        <w:rPr>
          <w:color w:val="000000"/>
        </w:rPr>
        <w:t>-d</w:t>
      </w:r>
      <w:r w:rsidRPr="00C76C42">
        <w:rPr>
          <w:color w:val="000000"/>
        </w:rPr>
        <w:t>imensional construct</w:t>
      </w:r>
      <w:r w:rsidR="0061537B" w:rsidRPr="00C76C42">
        <w:rPr>
          <w:color w:val="000000"/>
        </w:rPr>
        <w:t xml:space="preserve"> with an emphasis on the </w:t>
      </w:r>
      <w:r w:rsidRPr="00C76C42">
        <w:rPr>
          <w:color w:val="000000"/>
        </w:rPr>
        <w:t>study engagement</w:t>
      </w:r>
      <w:r w:rsidR="0061537B" w:rsidRPr="00C76C42">
        <w:rPr>
          <w:color w:val="000000"/>
        </w:rPr>
        <w:t xml:space="preserve"> dimension</w:t>
      </w:r>
      <w:r w:rsidRPr="00C76C42">
        <w:rPr>
          <w:color w:val="000000"/>
        </w:rPr>
        <w:t xml:space="preserve">. Study engagement was defined with measures reflecting cognitive engagement, which asked students about their effort, e.g., “when I’m doing my work as a student, I feel bursting with energy.” Study 1 included a sample of 335 university students </w:t>
      </w:r>
      <w:r w:rsidR="00571529" w:rsidRPr="00C76C42">
        <w:rPr>
          <w:color w:val="000000"/>
        </w:rPr>
        <w:t xml:space="preserve">(20 year-olds) </w:t>
      </w:r>
      <w:r w:rsidR="0061537B" w:rsidRPr="00C76C42">
        <w:rPr>
          <w:color w:val="000000"/>
        </w:rPr>
        <w:t>who were</w:t>
      </w:r>
      <w:r w:rsidR="00571529" w:rsidRPr="00C76C42">
        <w:rPr>
          <w:color w:val="000000"/>
        </w:rPr>
        <w:t xml:space="preserve"> asked about</w:t>
      </w:r>
      <w:r w:rsidRPr="00C76C42">
        <w:rPr>
          <w:color w:val="000000"/>
        </w:rPr>
        <w:t xml:space="preserve"> their self-efficacy levels over a period of 3 months, while controlling for age, years of study, and gender. Participants were categorized into four groups according to their self-reports about their self-efficacy at time 1 (T1) and time 2 (T2). The categories included the (1) </w:t>
      </w:r>
      <w:r w:rsidR="00571529" w:rsidRPr="00C76C42">
        <w:rPr>
          <w:color w:val="000000"/>
        </w:rPr>
        <w:t xml:space="preserve">the </w:t>
      </w:r>
      <w:r w:rsidRPr="00C76C42">
        <w:rPr>
          <w:color w:val="000000"/>
        </w:rPr>
        <w:t>stability low group, which started with low self-efficacy at T1 a</w:t>
      </w:r>
      <w:r w:rsidR="00571529" w:rsidRPr="00C76C42">
        <w:rPr>
          <w:color w:val="000000"/>
        </w:rPr>
        <w:t xml:space="preserve">nd ended with low self-efficacy: </w:t>
      </w:r>
      <w:r w:rsidRPr="00C76C42">
        <w:rPr>
          <w:color w:val="000000"/>
        </w:rPr>
        <w:t xml:space="preserve">(2) </w:t>
      </w:r>
      <w:r w:rsidR="00571529" w:rsidRPr="00C76C42">
        <w:rPr>
          <w:color w:val="000000"/>
        </w:rPr>
        <w:t xml:space="preserve">the </w:t>
      </w:r>
      <w:r w:rsidRPr="00C76C42">
        <w:rPr>
          <w:color w:val="000000"/>
        </w:rPr>
        <w:t>increase group</w:t>
      </w:r>
      <w:r w:rsidR="00571529" w:rsidRPr="00C76C42">
        <w:rPr>
          <w:color w:val="000000"/>
        </w:rPr>
        <w:t>, which</w:t>
      </w:r>
      <w:r w:rsidRPr="00C76C42">
        <w:rPr>
          <w:color w:val="000000"/>
        </w:rPr>
        <w:t xml:space="preserve"> started with low self-efficacy at T1 that increased at T2</w:t>
      </w:r>
      <w:r w:rsidR="00571529" w:rsidRPr="00C76C42">
        <w:rPr>
          <w:color w:val="000000"/>
        </w:rPr>
        <w:t xml:space="preserve">; </w:t>
      </w:r>
      <w:r w:rsidRPr="00C76C42">
        <w:rPr>
          <w:color w:val="000000"/>
        </w:rPr>
        <w:t xml:space="preserve">(3) </w:t>
      </w:r>
      <w:r w:rsidR="00571529" w:rsidRPr="00C76C42">
        <w:rPr>
          <w:color w:val="000000"/>
        </w:rPr>
        <w:t xml:space="preserve">the </w:t>
      </w:r>
      <w:r w:rsidRPr="00C76C42">
        <w:rPr>
          <w:color w:val="000000"/>
        </w:rPr>
        <w:t>decrease group whose self-efficacy decreased at T2 from their already low self-efficacy levels at T1</w:t>
      </w:r>
      <w:r w:rsidR="00571529" w:rsidRPr="00C76C42">
        <w:rPr>
          <w:color w:val="000000"/>
        </w:rPr>
        <w:t xml:space="preserve">; and </w:t>
      </w:r>
      <w:r w:rsidRPr="00C76C42">
        <w:rPr>
          <w:color w:val="000000"/>
        </w:rPr>
        <w:t>(4)</w:t>
      </w:r>
      <w:r w:rsidR="00571529" w:rsidRPr="00C76C42">
        <w:rPr>
          <w:color w:val="000000"/>
        </w:rPr>
        <w:t xml:space="preserve"> the</w:t>
      </w:r>
      <w:r w:rsidRPr="00C76C42">
        <w:rPr>
          <w:color w:val="000000"/>
        </w:rPr>
        <w:t xml:space="preserve"> stability high group start</w:t>
      </w:r>
      <w:r w:rsidR="00571529" w:rsidRPr="00C76C42">
        <w:rPr>
          <w:color w:val="000000"/>
        </w:rPr>
        <w:t>ing and ending</w:t>
      </w:r>
      <w:r w:rsidRPr="00C76C42">
        <w:rPr>
          <w:color w:val="000000"/>
        </w:rPr>
        <w:t xml:space="preserve"> with high self-efficacy. No significant difference was found for self-efficacy and engagement levels by age, years of study, or gender. Other findings revealed that changes in self-efficacy aligned with changes in engagement, and not with changes in performance outcomes (GPA). These researchers concluded that a causal path that places self-efficacy as firstly related with engagement and then with achievement could explain the relationship link between changes in engagement and self-efficacy. This notion seems justified as no link was found between levels of change in self-efficacy and performance. However, another explanation could be that self-efficacy in this study was not domain specific</w:t>
      </w:r>
      <w:r w:rsidR="00571529" w:rsidRPr="00C76C42">
        <w:rPr>
          <w:color w:val="000000"/>
        </w:rPr>
        <w:t>, e.g., these measures might not apply to mathematics</w:t>
      </w:r>
      <w:r w:rsidRPr="00C76C42">
        <w:rPr>
          <w:color w:val="000000"/>
        </w:rPr>
        <w:t xml:space="preserve">. Self-efficacy has been shown to be a better predictor within specified domains rather than in general settings (Bandura, 1986). </w:t>
      </w:r>
    </w:p>
    <w:p w14:paraId="0DB23604" w14:textId="05098B2D" w:rsidR="000B39CF" w:rsidRPr="00C76C42" w:rsidRDefault="00571529" w:rsidP="00187B1D">
      <w:pPr>
        <w:pStyle w:val="NormalWeb"/>
        <w:spacing w:before="0" w:beforeAutospacing="0" w:after="0" w:afterAutospacing="0" w:line="480" w:lineRule="auto"/>
      </w:pPr>
      <w:r w:rsidRPr="00C76C42">
        <w:rPr>
          <w:color w:val="000000"/>
        </w:rPr>
        <w:tab/>
      </w:r>
      <w:r w:rsidR="00986AC9" w:rsidRPr="00C76C42">
        <w:rPr>
          <w:color w:val="000000"/>
        </w:rPr>
        <w:t xml:space="preserve">To document the causal assumption </w:t>
      </w:r>
      <w:r w:rsidRPr="00C76C42">
        <w:rPr>
          <w:color w:val="000000"/>
        </w:rPr>
        <w:t xml:space="preserve">of study 1 </w:t>
      </w:r>
      <w:r w:rsidR="00986AC9" w:rsidRPr="00C76C42">
        <w:rPr>
          <w:color w:val="000000"/>
        </w:rPr>
        <w:t xml:space="preserve">Ouweneel et al. (2013) conducted a second study to explore the relationship among self-efficacy, engagement, and </w:t>
      </w:r>
      <w:r w:rsidR="00D93619" w:rsidRPr="00C76C42">
        <w:rPr>
          <w:color w:val="000000"/>
        </w:rPr>
        <w:t>performance.</w:t>
      </w:r>
      <w:r w:rsidR="00D93619" w:rsidRPr="00C76C42">
        <w:t xml:space="preserve"> Study</w:t>
      </w:r>
      <w:r w:rsidR="00986AC9" w:rsidRPr="00C76C42">
        <w:t xml:space="preserve"> 2 reported </w:t>
      </w:r>
      <w:r w:rsidRPr="00C76C42">
        <w:t xml:space="preserve">on </w:t>
      </w:r>
      <w:r w:rsidR="00986AC9" w:rsidRPr="00C76C42">
        <w:t xml:space="preserve">data </w:t>
      </w:r>
      <w:r w:rsidRPr="00C76C42">
        <w:t xml:space="preserve">collected from </w:t>
      </w:r>
      <w:r w:rsidR="00986AC9" w:rsidRPr="00C76C42">
        <w:t xml:space="preserve">91 participants with a mean age of 20 years placed in one of </w:t>
      </w:r>
      <w:r w:rsidR="00566485" w:rsidRPr="00C76C42">
        <w:t>3</w:t>
      </w:r>
      <w:r w:rsidR="00986AC9" w:rsidRPr="00C76C42">
        <w:t xml:space="preserve"> conditions: (1) positive feedback, (2) negative feedback, and (3) no feedback (control group). This study sought to test changes in self-efficacy, engagement and performance, while controlling for age, years of study, and gender. In this study groups were given IQ tasks related to spatial awareness</w:t>
      </w:r>
      <w:r w:rsidRPr="00C76C42">
        <w:t>,</w:t>
      </w:r>
      <w:r w:rsidR="00986AC9" w:rsidRPr="00C76C42">
        <w:t xml:space="preserve"> consisting of 15 questions at T1 and T2</w:t>
      </w:r>
      <w:r w:rsidRPr="00C76C42">
        <w:t>. I</w:t>
      </w:r>
      <w:r w:rsidR="00986AC9" w:rsidRPr="00C76C42">
        <w:t>n between T1 and T2</w:t>
      </w:r>
      <w:r w:rsidRPr="00C76C42">
        <w:t>,</w:t>
      </w:r>
      <w:r w:rsidR="00986AC9" w:rsidRPr="00C76C42">
        <w:t xml:space="preserve"> participants were presented with “bogus” positive, “bogus” negative, or “no” feedback with the aim of manipulating their self-efficacy. Positive feedback included a phrase at the end of T1 that stated,</w:t>
      </w:r>
      <w:r w:rsidRPr="00C76C42">
        <w:t xml:space="preserve"> “C</w:t>
      </w:r>
      <w:r w:rsidR="00986AC9" w:rsidRPr="00C76C42">
        <w:t>ongratulation</w:t>
      </w:r>
      <w:r w:rsidRPr="00C76C42">
        <w:t>s</w:t>
      </w:r>
      <w:r w:rsidR="00986AC9" w:rsidRPr="00C76C42">
        <w:t xml:space="preserve">! Your IQ score belongs to the top 10% of participants so far.” </w:t>
      </w:r>
      <w:r w:rsidRPr="00C76C42">
        <w:t>The</w:t>
      </w:r>
      <w:r w:rsidR="00986AC9" w:rsidRPr="00C76C42">
        <w:t xml:space="preserve"> negative feedback statement included, “Unfortunately, your IQ score belongs to the </w:t>
      </w:r>
      <w:r w:rsidRPr="00C76C42">
        <w:t>lowest</w:t>
      </w:r>
      <w:r w:rsidR="00986AC9" w:rsidRPr="00C76C42">
        <w:t xml:space="preserve"> 10% of participants so far.”  The control group </w:t>
      </w:r>
      <w:r w:rsidR="000B39CF" w:rsidRPr="00C76C42">
        <w:t>was given no influencing statements</w:t>
      </w:r>
      <w:r w:rsidR="00986AC9" w:rsidRPr="00C76C42">
        <w:t xml:space="preserve">. </w:t>
      </w:r>
    </w:p>
    <w:p w14:paraId="251278B5" w14:textId="54463E8B" w:rsidR="00986AC9" w:rsidRPr="00C76C42" w:rsidRDefault="000B39CF" w:rsidP="00187B1D">
      <w:pPr>
        <w:pStyle w:val="NormalWeb"/>
        <w:spacing w:before="0" w:beforeAutospacing="0" w:after="0" w:afterAutospacing="0" w:line="480" w:lineRule="auto"/>
      </w:pPr>
      <w:r w:rsidRPr="00C76C42">
        <w:tab/>
      </w:r>
      <w:r w:rsidR="00986AC9" w:rsidRPr="00C76C42">
        <w:t xml:space="preserve">In this second study, the engagement measure was changed to reflect a change in task specificity, “I felt energetic when I carried out the task.” The results revealed no difference by age, years of study or gender. Interesting were the results of the MANOVA and post-hoc tests. In all </w:t>
      </w:r>
      <w:r w:rsidR="00566485" w:rsidRPr="00C76C42">
        <w:t>3</w:t>
      </w:r>
      <w:r w:rsidR="00986AC9" w:rsidRPr="00C76C42">
        <w:t xml:space="preserve"> conditions a main effect was found for time on engagement and performance. A univariate analysis, however, indicated that </w:t>
      </w:r>
      <w:r w:rsidRPr="00C76C42">
        <w:t xml:space="preserve">the performance increase </w:t>
      </w:r>
      <w:r w:rsidR="00986AC9" w:rsidRPr="00C76C42">
        <w:t>for the positive group was statistically significantly, but not engagement. In the negative group, the post-hoc test showed that both engagement and achievement decreased at a statistically significant level.</w:t>
      </w:r>
      <w:r w:rsidRPr="00C76C42">
        <w:t xml:space="preserve"> The </w:t>
      </w:r>
      <w:r w:rsidR="00986AC9" w:rsidRPr="00C76C42">
        <w:t xml:space="preserve">control group showed a significant decrease in engagement, but performance remained stable. These results show how manipulation of self-efficacy changes performance outcomes </w:t>
      </w:r>
      <w:r w:rsidRPr="00C76C42">
        <w:t>and supports</w:t>
      </w:r>
      <w:r w:rsidR="00986AC9" w:rsidRPr="00C76C42">
        <w:t xml:space="preserve"> the importance of including self-efficacy in th</w:t>
      </w:r>
      <w:r w:rsidRPr="00C76C42">
        <w:t>e</w:t>
      </w:r>
      <w:r w:rsidR="00986AC9" w:rsidRPr="00C76C42">
        <w:t xml:space="preserve"> present.  </w:t>
      </w:r>
    </w:p>
    <w:p w14:paraId="50AD860E" w14:textId="3066EB12" w:rsidR="00986AC9" w:rsidRPr="00C76C42" w:rsidRDefault="00986AC9" w:rsidP="00187B1D">
      <w:pPr>
        <w:spacing w:line="480" w:lineRule="auto"/>
        <w:rPr>
          <w:rFonts w:ascii="Times New Roman" w:hAnsi="Times New Roman" w:cs="Times New Roman"/>
          <w:color w:val="000000"/>
        </w:rPr>
      </w:pPr>
      <w:r w:rsidRPr="00C76C42">
        <w:rPr>
          <w:rFonts w:ascii="Times New Roman" w:hAnsi="Times New Roman" w:cs="Times New Roman"/>
          <w:color w:val="000000"/>
        </w:rPr>
        <w:tab/>
        <w:t xml:space="preserve">In a more recent longitudinal multilevel analysis, Martin et al., (2015) present </w:t>
      </w:r>
      <w:r w:rsidR="000B39CF" w:rsidRPr="00C76C42">
        <w:rPr>
          <w:rFonts w:ascii="Times New Roman" w:hAnsi="Times New Roman" w:cs="Times New Roman"/>
          <w:color w:val="000000"/>
        </w:rPr>
        <w:t xml:space="preserve">still more </w:t>
      </w:r>
      <w:r w:rsidRPr="00C76C42">
        <w:rPr>
          <w:rFonts w:ascii="Times New Roman" w:hAnsi="Times New Roman" w:cs="Times New Roman"/>
          <w:color w:val="000000"/>
        </w:rPr>
        <w:t xml:space="preserve">evidence supporting the findings that self-efficacy is an important predictor of </w:t>
      </w:r>
      <w:r w:rsidR="006C09A3" w:rsidRPr="00C76C42">
        <w:rPr>
          <w:rFonts w:ascii="Times New Roman" w:hAnsi="Times New Roman" w:cs="Times New Roman"/>
          <w:color w:val="000000"/>
        </w:rPr>
        <w:t xml:space="preserve">engagement </w:t>
      </w:r>
      <w:r w:rsidRPr="00C76C42">
        <w:rPr>
          <w:rFonts w:ascii="Times New Roman" w:hAnsi="Times New Roman" w:cs="Times New Roman"/>
          <w:color w:val="000000"/>
        </w:rPr>
        <w:t>and achievement. Specifically, Martin et al., (2015) sought to explain how student variables (self-efficacy and valuing), home variables (parent valuing and computer accessibility), classroom variables (average achievement and perceived climate), and school factors (socio-economic status and ethnic composition) influence mathematics engagement</w:t>
      </w:r>
      <w:r w:rsidR="000B39CF" w:rsidRPr="00C76C42">
        <w:rPr>
          <w:rFonts w:ascii="Times New Roman" w:hAnsi="Times New Roman" w:cs="Times New Roman"/>
          <w:color w:val="000000"/>
        </w:rPr>
        <w:t>. They studied</w:t>
      </w:r>
      <w:r w:rsidRPr="00C76C42">
        <w:rPr>
          <w:rFonts w:ascii="Times New Roman" w:hAnsi="Times New Roman" w:cs="Times New Roman"/>
          <w:color w:val="000000"/>
        </w:rPr>
        <w:t xml:space="preserve"> changes occurring at </w:t>
      </w:r>
      <w:r w:rsidR="00566485" w:rsidRPr="00C76C42">
        <w:rPr>
          <w:rFonts w:ascii="Times New Roman" w:hAnsi="Times New Roman" w:cs="Times New Roman"/>
          <w:color w:val="000000"/>
        </w:rPr>
        <w:t>3</w:t>
      </w:r>
      <w:r w:rsidR="000B39CF" w:rsidRPr="00C76C42">
        <w:rPr>
          <w:rFonts w:ascii="Times New Roman" w:hAnsi="Times New Roman" w:cs="Times New Roman"/>
          <w:color w:val="000000"/>
        </w:rPr>
        <w:t xml:space="preserve"> key school-year transitions of 1,</w:t>
      </w:r>
      <w:r w:rsidRPr="00C76C42">
        <w:rPr>
          <w:rFonts w:ascii="Times New Roman" w:hAnsi="Times New Roman" w:cs="Times New Roman"/>
          <w:color w:val="000000"/>
        </w:rPr>
        <w:t xml:space="preserve">601 catholic school students in grades 5 through 8.  This study showed </w:t>
      </w:r>
      <w:r w:rsidR="000B39CF" w:rsidRPr="00C76C42">
        <w:rPr>
          <w:rFonts w:ascii="Times New Roman" w:hAnsi="Times New Roman" w:cs="Times New Roman"/>
          <w:color w:val="000000"/>
        </w:rPr>
        <w:t xml:space="preserve">that </w:t>
      </w:r>
      <w:r w:rsidRPr="00C76C42">
        <w:rPr>
          <w:rFonts w:ascii="Times New Roman" w:hAnsi="Times New Roman" w:cs="Times New Roman"/>
          <w:color w:val="000000"/>
        </w:rPr>
        <w:t xml:space="preserve">self-efficacy predicted </w:t>
      </w:r>
      <w:r w:rsidR="00283DDE" w:rsidRPr="00C76C42">
        <w:rPr>
          <w:rFonts w:ascii="Times New Roman" w:hAnsi="Times New Roman" w:cs="Times New Roman"/>
          <w:color w:val="000000"/>
        </w:rPr>
        <w:t>mathematics e</w:t>
      </w:r>
      <w:r w:rsidRPr="00C76C42">
        <w:rPr>
          <w:rFonts w:ascii="Times New Roman" w:hAnsi="Times New Roman" w:cs="Times New Roman"/>
          <w:color w:val="000000"/>
        </w:rPr>
        <w:t xml:space="preserve">ngagement shifts and achievement across grades 5 to 8. Engagement was conceptualized as a </w:t>
      </w:r>
      <w:r w:rsidR="000B39CF" w:rsidRPr="00C76C42">
        <w:rPr>
          <w:rFonts w:ascii="Times New Roman" w:hAnsi="Times New Roman" w:cs="Times New Roman"/>
          <w:color w:val="000000"/>
        </w:rPr>
        <w:t>three-</w:t>
      </w:r>
      <w:r w:rsidR="00043349" w:rsidRPr="00C76C42">
        <w:rPr>
          <w:rFonts w:ascii="Times New Roman" w:hAnsi="Times New Roman" w:cs="Times New Roman"/>
          <w:color w:val="000000"/>
        </w:rPr>
        <w:t>d</w:t>
      </w:r>
      <w:r w:rsidRPr="00C76C42">
        <w:rPr>
          <w:rFonts w:ascii="Times New Roman" w:hAnsi="Times New Roman" w:cs="Times New Roman"/>
          <w:color w:val="000000"/>
        </w:rPr>
        <w:t>imensional construct including cognitive, behavioral, and emotional engagement. Cognitive engagement was defined as a willingness to invest effort and was measured with variables such as planning, task management, persistence, self-handicapping, and disengagement. Behavioral engagement was defined by active participation and was measured with variables such as class participation, homework completion, and effort (the extent</w:t>
      </w:r>
      <w:r w:rsidR="000B39CF" w:rsidRPr="00C76C42">
        <w:rPr>
          <w:rFonts w:ascii="Times New Roman" w:hAnsi="Times New Roman" w:cs="Times New Roman"/>
          <w:color w:val="000000"/>
        </w:rPr>
        <w:t xml:space="preserve"> and quality of homework). Emotional engagement was termed “affect”</w:t>
      </w:r>
      <w:r w:rsidRPr="00C76C42">
        <w:rPr>
          <w:rFonts w:ascii="Times New Roman" w:hAnsi="Times New Roman" w:cs="Times New Roman"/>
          <w:color w:val="000000"/>
        </w:rPr>
        <w:t xml:space="preserve"> defined as the positive and negative emotional reactions to the academic environment</w:t>
      </w:r>
      <w:r w:rsidR="000B39CF" w:rsidRPr="00C76C42">
        <w:rPr>
          <w:rFonts w:ascii="Times New Roman" w:hAnsi="Times New Roman" w:cs="Times New Roman"/>
          <w:color w:val="000000"/>
        </w:rPr>
        <w:t xml:space="preserve"> and</w:t>
      </w:r>
      <w:r w:rsidRPr="00C76C42">
        <w:rPr>
          <w:rFonts w:ascii="Times New Roman" w:hAnsi="Times New Roman" w:cs="Times New Roman"/>
          <w:color w:val="000000"/>
        </w:rPr>
        <w:t xml:space="preserve"> measured as enjoyment of mathematics. Consistent with other studies, Martin et al. (2015) recognized self-efficacy as a relevant influencer of students’ mathematics </w:t>
      </w:r>
      <w:r w:rsidR="000B39CF" w:rsidRPr="00C76C42">
        <w:rPr>
          <w:rFonts w:ascii="Times New Roman" w:hAnsi="Times New Roman" w:cs="Times New Roman"/>
          <w:color w:val="000000"/>
        </w:rPr>
        <w:t>engagement. Further, key school-</w:t>
      </w:r>
      <w:r w:rsidRPr="00C76C42">
        <w:rPr>
          <w:rFonts w:ascii="Times New Roman" w:hAnsi="Times New Roman" w:cs="Times New Roman"/>
          <w:color w:val="000000"/>
        </w:rPr>
        <w:t xml:space="preserve">year transition effects on </w:t>
      </w:r>
      <w:r w:rsidR="00283DDE" w:rsidRPr="00C76C42">
        <w:rPr>
          <w:rFonts w:ascii="Times New Roman" w:hAnsi="Times New Roman" w:cs="Times New Roman"/>
          <w:color w:val="000000"/>
        </w:rPr>
        <w:t>mathematics e</w:t>
      </w:r>
      <w:r w:rsidRPr="00C76C42">
        <w:rPr>
          <w:rFonts w:ascii="Times New Roman" w:hAnsi="Times New Roman" w:cs="Times New Roman"/>
          <w:color w:val="000000"/>
        </w:rPr>
        <w:t xml:space="preserve">ngagement were only found significant when the student, home, class, and school variables were not entered into the analysis. </w:t>
      </w:r>
      <w:r w:rsidR="000B39CF" w:rsidRPr="00C76C42">
        <w:rPr>
          <w:rFonts w:ascii="Times New Roman" w:hAnsi="Times New Roman" w:cs="Times New Roman"/>
          <w:color w:val="000000"/>
        </w:rPr>
        <w:t>When</w:t>
      </w:r>
      <w:r w:rsidRPr="00C76C42">
        <w:rPr>
          <w:rFonts w:ascii="Times New Roman" w:hAnsi="Times New Roman" w:cs="Times New Roman"/>
          <w:color w:val="000000"/>
        </w:rPr>
        <w:t xml:space="preserve"> the latter factors were subsequently entered, </w:t>
      </w:r>
      <w:r w:rsidR="000B39CF" w:rsidRPr="00C76C42">
        <w:rPr>
          <w:rFonts w:ascii="Times New Roman" w:hAnsi="Times New Roman" w:cs="Times New Roman"/>
          <w:color w:val="000000"/>
        </w:rPr>
        <w:t xml:space="preserve">however, </w:t>
      </w:r>
      <w:r w:rsidRPr="00C76C42">
        <w:rPr>
          <w:rFonts w:ascii="Times New Roman" w:hAnsi="Times New Roman" w:cs="Times New Roman"/>
          <w:color w:val="000000"/>
        </w:rPr>
        <w:t xml:space="preserve">self-efficacy predicted the major share of the variance for all measures of </w:t>
      </w:r>
      <w:r w:rsidR="00283DDE" w:rsidRPr="00C76C42">
        <w:rPr>
          <w:rFonts w:ascii="Times New Roman" w:hAnsi="Times New Roman" w:cs="Times New Roman"/>
          <w:color w:val="000000"/>
        </w:rPr>
        <w:t>mathematics e</w:t>
      </w:r>
      <w:r w:rsidRPr="00C76C42">
        <w:rPr>
          <w:rFonts w:ascii="Times New Roman" w:hAnsi="Times New Roman" w:cs="Times New Roman"/>
          <w:color w:val="000000"/>
        </w:rPr>
        <w:t xml:space="preserve">ngagement, except homework completion; here self-efficacy was the second best predictor after class-average homework. While the sample in this study was large enough to provide power to the study, it is important to test these results utilizing a U.S. sample. Further, it is important to account for SES as </w:t>
      </w:r>
      <w:r w:rsidR="000B39CF" w:rsidRPr="00C76C42">
        <w:rPr>
          <w:rFonts w:ascii="Times New Roman" w:hAnsi="Times New Roman" w:cs="Times New Roman"/>
          <w:color w:val="000000"/>
        </w:rPr>
        <w:t>this</w:t>
      </w:r>
      <w:r w:rsidRPr="00C76C42">
        <w:rPr>
          <w:rFonts w:ascii="Times New Roman" w:hAnsi="Times New Roman" w:cs="Times New Roman"/>
          <w:color w:val="000000"/>
        </w:rPr>
        <w:t xml:space="preserve"> has been shown to account for differences in achievement (Martin, Liem, Mok, &amp; Xu, 2012).  </w:t>
      </w:r>
    </w:p>
    <w:p w14:paraId="14A5620F" w14:textId="048BD698" w:rsidR="00986AC9" w:rsidRPr="00C76C42" w:rsidRDefault="00986AC9" w:rsidP="00187B1D">
      <w:pPr>
        <w:pStyle w:val="NormalWeb"/>
        <w:spacing w:before="0" w:beforeAutospacing="0" w:after="0" w:afterAutospacing="0" w:line="480" w:lineRule="auto"/>
        <w:rPr>
          <w:color w:val="000000" w:themeColor="text1"/>
        </w:rPr>
      </w:pPr>
      <w:r w:rsidRPr="00C76C42">
        <w:rPr>
          <w:color w:val="000000" w:themeColor="text1"/>
        </w:rPr>
        <w:tab/>
        <w:t>In</w:t>
      </w:r>
      <w:r w:rsidR="00E9656D" w:rsidRPr="00C76C42">
        <w:rPr>
          <w:color w:val="000000" w:themeColor="text1"/>
        </w:rPr>
        <w:t xml:space="preserve"> summary, these studies</w:t>
      </w:r>
      <w:r w:rsidRPr="00C76C42">
        <w:rPr>
          <w:color w:val="000000" w:themeColor="text1"/>
        </w:rPr>
        <w:t xml:space="preserve"> </w:t>
      </w:r>
      <w:r w:rsidR="00E9656D" w:rsidRPr="00C76C42">
        <w:rPr>
          <w:color w:val="000000" w:themeColor="text1"/>
        </w:rPr>
        <w:t>link self-efficacy beliefs to engagement (</w:t>
      </w:r>
      <w:r w:rsidRPr="00C76C42">
        <w:rPr>
          <w:color w:val="000000" w:themeColor="text1"/>
        </w:rPr>
        <w:t>cogn</w:t>
      </w:r>
      <w:r w:rsidR="00E9656D" w:rsidRPr="00C76C42">
        <w:rPr>
          <w:color w:val="000000" w:themeColor="text1"/>
        </w:rPr>
        <w:t>itive, behavioral and emotional</w:t>
      </w:r>
      <w:r w:rsidRPr="00C76C42">
        <w:rPr>
          <w:color w:val="000000" w:themeColor="text1"/>
        </w:rPr>
        <w:t>) and achievement</w:t>
      </w:r>
      <w:r w:rsidR="000B39CF" w:rsidRPr="00C76C42">
        <w:rPr>
          <w:color w:val="000000" w:themeColor="text1"/>
        </w:rPr>
        <w:t>;</w:t>
      </w:r>
      <w:r w:rsidR="00E9656D" w:rsidRPr="00C76C42">
        <w:rPr>
          <w:color w:val="000000" w:themeColor="text1"/>
        </w:rPr>
        <w:t xml:space="preserve"> and </w:t>
      </w:r>
      <w:r w:rsidRPr="00C76C42">
        <w:rPr>
          <w:color w:val="000000" w:themeColor="text1"/>
        </w:rPr>
        <w:t>confirm self-efficacy to be a major motivational variable that signals students’ intent to engage</w:t>
      </w:r>
      <w:r w:rsidR="00E9656D" w:rsidRPr="00C76C42">
        <w:rPr>
          <w:color w:val="000000" w:themeColor="text1"/>
        </w:rPr>
        <w:t>. This present study</w:t>
      </w:r>
      <w:r w:rsidRPr="00C76C42">
        <w:rPr>
          <w:color w:val="000000" w:themeColor="text1"/>
        </w:rPr>
        <w:t xml:space="preserve"> </w:t>
      </w:r>
      <w:r w:rsidR="00E9656D" w:rsidRPr="00C76C42">
        <w:rPr>
          <w:color w:val="000000" w:themeColor="text1"/>
        </w:rPr>
        <w:t>seeks to further this knowledge in a number of ways. First, it will provide a test of the causal ordering that places self-efficacy as a mediator between attribution for failure and achievement</w:t>
      </w:r>
      <w:r w:rsidR="000B39CF" w:rsidRPr="00C76C42">
        <w:rPr>
          <w:color w:val="000000" w:themeColor="text1"/>
        </w:rPr>
        <w:t>,</w:t>
      </w:r>
      <w:r w:rsidR="0086465B" w:rsidRPr="00C76C42">
        <w:rPr>
          <w:color w:val="000000" w:themeColor="text1"/>
        </w:rPr>
        <w:t xml:space="preserve"> </w:t>
      </w:r>
      <w:r w:rsidR="00E9656D" w:rsidRPr="00C76C42">
        <w:rPr>
          <w:color w:val="000000" w:themeColor="text1"/>
        </w:rPr>
        <w:t>as well as mediating the relationship between attribution for failure</w:t>
      </w:r>
      <w:r w:rsidR="0086465B" w:rsidRPr="00C76C42">
        <w:rPr>
          <w:color w:val="000000" w:themeColor="text1"/>
        </w:rPr>
        <w:t xml:space="preserve"> and engagement. Second, it seeks to establish a structural model of engagement based on a well-defined conceptualization </w:t>
      </w:r>
      <w:r w:rsidR="006C09A3" w:rsidRPr="00C76C42">
        <w:rPr>
          <w:color w:val="000000" w:themeColor="text1"/>
        </w:rPr>
        <w:t xml:space="preserve">of the variables in accordance with the social-cognitive theory of motivation and achievement. </w:t>
      </w:r>
      <w:r w:rsidR="0086465B" w:rsidRPr="00C76C42">
        <w:rPr>
          <w:color w:val="000000" w:themeColor="text1"/>
        </w:rPr>
        <w:t xml:space="preserve"> </w:t>
      </w:r>
      <w:r w:rsidR="006C09A3" w:rsidRPr="00C76C42">
        <w:rPr>
          <w:color w:val="000000" w:themeColor="text1"/>
        </w:rPr>
        <w:t xml:space="preserve">Third, this study seeks to replicate previous </w:t>
      </w:r>
      <w:r w:rsidR="000B39CF" w:rsidRPr="00C76C42">
        <w:rPr>
          <w:color w:val="000000" w:themeColor="text1"/>
        </w:rPr>
        <w:t>findings</w:t>
      </w:r>
      <w:r w:rsidR="006C09A3" w:rsidRPr="00C76C42">
        <w:rPr>
          <w:color w:val="000000" w:themeColor="text1"/>
        </w:rPr>
        <w:t xml:space="preserve"> demonstrating the impact </w:t>
      </w:r>
      <w:r w:rsidR="000B39CF" w:rsidRPr="00C76C42">
        <w:rPr>
          <w:color w:val="000000" w:themeColor="text1"/>
        </w:rPr>
        <w:t>on mathematics achievement</w:t>
      </w:r>
      <w:r w:rsidR="00896373" w:rsidRPr="00C76C42">
        <w:rPr>
          <w:color w:val="000000" w:themeColor="text1"/>
        </w:rPr>
        <w:t xml:space="preserve"> for </w:t>
      </w:r>
      <w:r w:rsidRPr="00C76C42">
        <w:rPr>
          <w:color w:val="000000" w:themeColor="text1"/>
        </w:rPr>
        <w:t xml:space="preserve">attribution for failure in mathematics, </w:t>
      </w:r>
      <w:r w:rsidR="00D93619" w:rsidRPr="00C76C42">
        <w:rPr>
          <w:color w:val="000000" w:themeColor="text1"/>
        </w:rPr>
        <w:t>mathematics self</w:t>
      </w:r>
      <w:r w:rsidRPr="00C76C42">
        <w:rPr>
          <w:color w:val="000000" w:themeColor="text1"/>
        </w:rPr>
        <w:t xml:space="preserve">-efficacy, </w:t>
      </w:r>
      <w:r w:rsidR="00E27767" w:rsidRPr="00C76C42">
        <w:rPr>
          <w:color w:val="000000" w:themeColor="text1"/>
        </w:rPr>
        <w:t xml:space="preserve">and </w:t>
      </w:r>
      <w:r w:rsidR="00283DDE" w:rsidRPr="00C76C42">
        <w:rPr>
          <w:color w:val="000000" w:themeColor="text1"/>
        </w:rPr>
        <w:t>mathematics e</w:t>
      </w:r>
      <w:r w:rsidRPr="00C76C42">
        <w:rPr>
          <w:color w:val="000000" w:themeColor="text1"/>
        </w:rPr>
        <w:t xml:space="preserve">ngagement (see Appendix B). </w:t>
      </w:r>
      <w:r w:rsidR="00E27767" w:rsidRPr="00C76C42">
        <w:rPr>
          <w:color w:val="000000" w:themeColor="text1"/>
        </w:rPr>
        <w:t xml:space="preserve">The proposed causal model, in its entirety, has not previously been tested. The findings will enhance our understanding by </w:t>
      </w:r>
      <w:r w:rsidRPr="00C76C42">
        <w:rPr>
          <w:color w:val="000000" w:themeColor="text1"/>
        </w:rPr>
        <w:t>answer</w:t>
      </w:r>
      <w:r w:rsidR="00E27767" w:rsidRPr="00C76C42">
        <w:rPr>
          <w:color w:val="000000" w:themeColor="text1"/>
        </w:rPr>
        <w:t>ing</w:t>
      </w:r>
      <w:r w:rsidRPr="00C76C42">
        <w:rPr>
          <w:color w:val="000000" w:themeColor="text1"/>
        </w:rPr>
        <w:t xml:space="preserve"> the following research questions:</w:t>
      </w:r>
    </w:p>
    <w:p w14:paraId="27AF9458" w14:textId="7C7E6B35" w:rsidR="00986AC9" w:rsidRPr="00C76C42" w:rsidRDefault="00E27767" w:rsidP="00187B1D">
      <w:pPr>
        <w:pStyle w:val="NormalWeb"/>
        <w:numPr>
          <w:ilvl w:val="0"/>
          <w:numId w:val="2"/>
        </w:numPr>
        <w:spacing w:before="0" w:beforeAutospacing="0" w:after="0" w:afterAutospacing="0" w:line="480" w:lineRule="auto"/>
        <w:rPr>
          <w:color w:val="000000"/>
        </w:rPr>
      </w:pPr>
      <w:r w:rsidRPr="00C76C42">
        <w:rPr>
          <w:color w:val="000000"/>
        </w:rPr>
        <w:t xml:space="preserve">What </w:t>
      </w:r>
      <w:r w:rsidR="00986AC9" w:rsidRPr="00C76C42">
        <w:rPr>
          <w:color w:val="000000"/>
        </w:rPr>
        <w:t xml:space="preserve">variables adequately represent the latent construct of engagement? </w:t>
      </w:r>
    </w:p>
    <w:p w14:paraId="073E6D55" w14:textId="77777777" w:rsidR="00E27767" w:rsidRPr="00C76C42" w:rsidRDefault="00E27767" w:rsidP="00187B1D">
      <w:pPr>
        <w:pStyle w:val="NormalWeb"/>
        <w:numPr>
          <w:ilvl w:val="0"/>
          <w:numId w:val="2"/>
        </w:numPr>
        <w:spacing w:before="0" w:beforeAutospacing="0" w:after="0" w:afterAutospacing="0" w:line="480" w:lineRule="auto"/>
        <w:rPr>
          <w:color w:val="000000"/>
        </w:rPr>
      </w:pPr>
      <w:r w:rsidRPr="00C76C42">
        <w:rPr>
          <w:color w:val="000000"/>
        </w:rPr>
        <w:t>How does attribution for failure in mathematics relate to mathematics self-efficacy?</w:t>
      </w:r>
    </w:p>
    <w:p w14:paraId="15DAC4F8" w14:textId="2DBE211B" w:rsidR="00986AC9" w:rsidRPr="00C76C42" w:rsidRDefault="00986AC9" w:rsidP="00187B1D">
      <w:pPr>
        <w:pStyle w:val="NormalWeb"/>
        <w:numPr>
          <w:ilvl w:val="0"/>
          <w:numId w:val="2"/>
        </w:numPr>
        <w:spacing w:before="0" w:beforeAutospacing="0" w:after="0" w:afterAutospacing="0" w:line="480" w:lineRule="auto"/>
        <w:rPr>
          <w:color w:val="000000"/>
        </w:rPr>
      </w:pPr>
      <w:r w:rsidRPr="00C76C42">
        <w:rPr>
          <w:color w:val="000000"/>
        </w:rPr>
        <w:t xml:space="preserve">How much of the variance in </w:t>
      </w:r>
      <w:r w:rsidR="00283DDE" w:rsidRPr="00C76C42">
        <w:rPr>
          <w:color w:val="000000"/>
        </w:rPr>
        <w:t>mathematics e</w:t>
      </w:r>
      <w:r w:rsidR="00E27767" w:rsidRPr="00C76C42">
        <w:rPr>
          <w:color w:val="000000"/>
        </w:rPr>
        <w:t xml:space="preserve">ngagement is </w:t>
      </w:r>
      <w:r w:rsidRPr="00C76C42">
        <w:rPr>
          <w:color w:val="000000"/>
        </w:rPr>
        <w:t xml:space="preserve">accounted for by </w:t>
      </w:r>
      <w:r w:rsidR="00E27767" w:rsidRPr="00C76C42">
        <w:rPr>
          <w:color w:val="000000"/>
        </w:rPr>
        <w:t>attribution</w:t>
      </w:r>
      <w:r w:rsidR="00270184" w:rsidRPr="00C76C42">
        <w:rPr>
          <w:color w:val="000000"/>
        </w:rPr>
        <w:t xml:space="preserve"> for failure in mathematics and mathematics self-efficacy?</w:t>
      </w:r>
    </w:p>
    <w:p w14:paraId="72474B03" w14:textId="43A96EAE" w:rsidR="00270184" w:rsidRPr="00C76C42" w:rsidRDefault="00270184" w:rsidP="00187B1D">
      <w:pPr>
        <w:pStyle w:val="NormalWeb"/>
        <w:numPr>
          <w:ilvl w:val="0"/>
          <w:numId w:val="2"/>
        </w:numPr>
        <w:spacing w:before="0" w:beforeAutospacing="0" w:after="0" w:afterAutospacing="0" w:line="480" w:lineRule="auto"/>
        <w:rPr>
          <w:color w:val="000000"/>
        </w:rPr>
      </w:pPr>
      <w:r w:rsidRPr="00C76C42">
        <w:rPr>
          <w:color w:val="000000"/>
        </w:rPr>
        <w:t>How much of the variance in mathematics achievement is accounted for by mathematics engagement?</w:t>
      </w:r>
    </w:p>
    <w:p w14:paraId="39642845" w14:textId="7A78C55B" w:rsidR="00EE46DD" w:rsidRPr="00C76C42" w:rsidRDefault="00986AC9" w:rsidP="00EE46DD">
      <w:pPr>
        <w:pStyle w:val="NormalWeb"/>
        <w:numPr>
          <w:ilvl w:val="1"/>
          <w:numId w:val="2"/>
        </w:numPr>
        <w:spacing w:before="0" w:beforeAutospacing="0" w:after="0" w:afterAutospacing="0" w:line="480" w:lineRule="auto"/>
        <w:rPr>
          <w:color w:val="000000"/>
        </w:rPr>
      </w:pPr>
      <w:r w:rsidRPr="00C76C42">
        <w:rPr>
          <w:color w:val="000000"/>
        </w:rPr>
        <w:t xml:space="preserve">What is the unique contribution </w:t>
      </w:r>
      <w:r w:rsidR="00270184" w:rsidRPr="00C76C42">
        <w:rPr>
          <w:color w:val="000000"/>
        </w:rPr>
        <w:t xml:space="preserve">of each dimension to mathematics </w:t>
      </w:r>
      <w:r w:rsidR="00C76C42" w:rsidRPr="00C76C42">
        <w:rPr>
          <w:color w:val="000000"/>
        </w:rPr>
        <w:t>achievement</w:t>
      </w:r>
    </w:p>
    <w:p w14:paraId="38BF25AE" w14:textId="3B18A2C6" w:rsidR="006E3168" w:rsidRPr="00C76C42" w:rsidRDefault="00EE46DD" w:rsidP="00EE46DD">
      <w:pPr>
        <w:pStyle w:val="NormalWeb"/>
        <w:numPr>
          <w:ilvl w:val="1"/>
          <w:numId w:val="2"/>
        </w:numPr>
        <w:spacing w:before="0" w:beforeAutospacing="0" w:after="0" w:afterAutospacing="0" w:line="480" w:lineRule="auto"/>
        <w:rPr>
          <w:color w:val="000000"/>
        </w:rPr>
      </w:pPr>
      <w:r w:rsidRPr="00C76C42">
        <w:rPr>
          <w:color w:val="000000"/>
        </w:rPr>
        <w:t>Is</w:t>
      </w:r>
      <w:r w:rsidR="00270184" w:rsidRPr="00C76C42">
        <w:rPr>
          <w:color w:val="000000"/>
        </w:rPr>
        <w:t xml:space="preserve"> there a difference by gender in the unique contribution of each dimension?</w:t>
      </w:r>
    </w:p>
    <w:p w14:paraId="4AF181EF" w14:textId="77777777" w:rsidR="00610D34" w:rsidRPr="00C76C42" w:rsidRDefault="00610D34" w:rsidP="00187B1D">
      <w:pPr>
        <w:pStyle w:val="NormalWeb"/>
        <w:spacing w:before="0" w:beforeAutospacing="0" w:after="0" w:afterAutospacing="0" w:line="480" w:lineRule="auto"/>
        <w:jc w:val="center"/>
        <w:rPr>
          <w:b/>
          <w:color w:val="000000" w:themeColor="text1"/>
        </w:rPr>
      </w:pPr>
      <w:r w:rsidRPr="00C76C42">
        <w:rPr>
          <w:b/>
          <w:color w:val="000000" w:themeColor="text1"/>
        </w:rPr>
        <w:t>Methods</w:t>
      </w:r>
    </w:p>
    <w:p w14:paraId="2E12997F" w14:textId="77777777" w:rsidR="00610D34" w:rsidRPr="00C76C42" w:rsidRDefault="00610D34" w:rsidP="00187B1D">
      <w:pPr>
        <w:spacing w:line="480" w:lineRule="auto"/>
        <w:rPr>
          <w:rFonts w:ascii="Times New Roman" w:hAnsi="Times New Roman" w:cs="Times New Roman"/>
          <w:b/>
        </w:rPr>
      </w:pPr>
      <w:r w:rsidRPr="00C76C42">
        <w:rPr>
          <w:rFonts w:ascii="Times New Roman" w:hAnsi="Times New Roman" w:cs="Times New Roman"/>
          <w:b/>
        </w:rPr>
        <w:t>Data Sources</w:t>
      </w:r>
    </w:p>
    <w:p w14:paraId="1A9777A7" w14:textId="1097422F" w:rsidR="00610D34" w:rsidRPr="00C76C42" w:rsidRDefault="00610D34" w:rsidP="00187B1D">
      <w:pPr>
        <w:spacing w:line="480" w:lineRule="auto"/>
        <w:rPr>
          <w:rFonts w:ascii="Times New Roman" w:hAnsi="Times New Roman" w:cs="Times New Roman"/>
        </w:rPr>
      </w:pPr>
      <w:r w:rsidRPr="00C76C42">
        <w:rPr>
          <w:rFonts w:ascii="Times New Roman" w:hAnsi="Times New Roman" w:cs="Times New Roman"/>
        </w:rPr>
        <w:tab/>
        <w:t xml:space="preserve">The data comes from the 2012 Program for International student Assessment (PISA) that allows countries to compare learning outcomes of high school students. In the United States the National Center for Educational Statistics (NCES) conducted the surveys. This current year constitutes the PISA’s fifth cycle of data gathering. Each PISA data collection cycle assesses the three domains of mathematics, science, and reading literacy every 3 years. One domain rotates as the central focus in the PISA data collection. For 2012, mathematics was the expanded focus. </w:t>
      </w:r>
    </w:p>
    <w:p w14:paraId="064BA266" w14:textId="15D2B050" w:rsidR="00C5623B" w:rsidRPr="00C76C42" w:rsidRDefault="00610D34" w:rsidP="00187B1D">
      <w:pPr>
        <w:spacing w:line="480" w:lineRule="auto"/>
        <w:rPr>
          <w:rFonts w:ascii="Times New Roman" w:hAnsi="Times New Roman" w:cs="Times New Roman"/>
        </w:rPr>
      </w:pPr>
      <w:r w:rsidRPr="00C76C42">
        <w:rPr>
          <w:rFonts w:ascii="Times New Roman" w:hAnsi="Times New Roman" w:cs="Times New Roman"/>
        </w:rPr>
        <w:tab/>
        <w:t xml:space="preserve">The PISA national school sample consisted of 162 schools, an increase from the requirement of 150. This was done to offset non-response.  The PISA requires a national sample standard of 35 to 50 per school.  </w:t>
      </w:r>
      <w:r w:rsidR="00C5623B" w:rsidRPr="00C76C42">
        <w:rPr>
          <w:rFonts w:ascii="Times New Roman" w:hAnsi="Times New Roman" w:cs="Times New Roman"/>
        </w:rPr>
        <w:t>The survey was administered to 50 students: 42 used paper and pencil</w:t>
      </w:r>
      <w:r w:rsidR="000159FD" w:rsidRPr="00C76C42">
        <w:rPr>
          <w:rFonts w:ascii="Times New Roman" w:hAnsi="Times New Roman" w:cs="Times New Roman"/>
        </w:rPr>
        <w:t xml:space="preserve"> and </w:t>
      </w:r>
      <w:r w:rsidR="00C5623B" w:rsidRPr="00C76C42">
        <w:rPr>
          <w:rFonts w:ascii="Times New Roman" w:hAnsi="Times New Roman" w:cs="Times New Roman"/>
        </w:rPr>
        <w:t>8 used compu</w:t>
      </w:r>
      <w:r w:rsidR="000159FD" w:rsidRPr="00C76C42">
        <w:rPr>
          <w:rFonts w:ascii="Times New Roman" w:hAnsi="Times New Roman" w:cs="Times New Roman"/>
        </w:rPr>
        <w:t xml:space="preserve">terized version. </w:t>
      </w:r>
      <w:r w:rsidR="00C5623B" w:rsidRPr="00C76C42">
        <w:rPr>
          <w:rFonts w:ascii="Times New Roman" w:hAnsi="Times New Roman" w:cs="Times New Roman"/>
        </w:rPr>
        <w:t>The survey lasts a total of two hours for each student, with two-thirds of the testing time being dedicated to mathematics, the major focus for year 2012.</w:t>
      </w:r>
    </w:p>
    <w:p w14:paraId="7912280B" w14:textId="77777777" w:rsidR="00C5623B" w:rsidRPr="00C76C42" w:rsidRDefault="00C5623B" w:rsidP="00187B1D">
      <w:pPr>
        <w:spacing w:line="480" w:lineRule="auto"/>
        <w:rPr>
          <w:rFonts w:ascii="Times New Roman" w:hAnsi="Times New Roman" w:cs="Times New Roman"/>
        </w:rPr>
      </w:pPr>
      <w:r w:rsidRPr="00C76C42">
        <w:rPr>
          <w:rFonts w:ascii="Times New Roman" w:hAnsi="Times New Roman" w:cs="Times New Roman"/>
        </w:rPr>
        <w:tab/>
        <w:t xml:space="preserve">The data collected met international rate standards of 35-50 students, as well as the statistical standards of the National center for Education Statistics (NCES) of the U.S. Department of Education, 80 percent of schools and 85 percent of students. The Australian Council for Educational Research (ACER) selected the U.S. school sample for PISA 2012. </w:t>
      </w:r>
    </w:p>
    <w:p w14:paraId="2F6CB96C" w14:textId="726BEF96" w:rsidR="00C5623B" w:rsidRPr="00C76C42" w:rsidRDefault="000159FD" w:rsidP="00187B1D">
      <w:pPr>
        <w:spacing w:line="480" w:lineRule="auto"/>
        <w:rPr>
          <w:rFonts w:ascii="Times New Roman" w:hAnsi="Times New Roman" w:cs="Times New Roman"/>
        </w:rPr>
      </w:pPr>
      <w:r w:rsidRPr="00C76C42">
        <w:rPr>
          <w:rFonts w:ascii="Times New Roman" w:hAnsi="Times New Roman" w:cs="Times New Roman"/>
        </w:rPr>
        <w:tab/>
      </w:r>
      <w:r w:rsidR="00C5623B" w:rsidRPr="00C76C42">
        <w:rPr>
          <w:rFonts w:ascii="Times New Roman" w:hAnsi="Times New Roman" w:cs="Times New Roman"/>
        </w:rPr>
        <w:t>The U.S. PISA sample was stratified into eight groups</w:t>
      </w:r>
      <w:r w:rsidR="00B25CFF" w:rsidRPr="00C76C42">
        <w:rPr>
          <w:rFonts w:ascii="Times New Roman" w:hAnsi="Times New Roman" w:cs="Times New Roman"/>
        </w:rPr>
        <w:t xml:space="preserve"> by </w:t>
      </w:r>
      <w:r w:rsidR="00C5623B" w:rsidRPr="00C76C42">
        <w:rPr>
          <w:rFonts w:ascii="Times New Roman" w:hAnsi="Times New Roman" w:cs="Times New Roman"/>
        </w:rPr>
        <w:t>school</w:t>
      </w:r>
      <w:r w:rsidRPr="00C76C42">
        <w:rPr>
          <w:rFonts w:ascii="Times New Roman" w:hAnsi="Times New Roman" w:cs="Times New Roman"/>
        </w:rPr>
        <w:t xml:space="preserve"> (public or private)</w:t>
      </w:r>
      <w:r w:rsidR="00B25CFF" w:rsidRPr="00C76C42">
        <w:rPr>
          <w:rFonts w:ascii="Times New Roman" w:hAnsi="Times New Roman" w:cs="Times New Roman"/>
        </w:rPr>
        <w:t xml:space="preserve"> and </w:t>
      </w:r>
      <w:r w:rsidRPr="00C76C42">
        <w:rPr>
          <w:rFonts w:ascii="Times New Roman" w:hAnsi="Times New Roman" w:cs="Times New Roman"/>
        </w:rPr>
        <w:t xml:space="preserve">regions </w:t>
      </w:r>
      <w:r w:rsidR="00C5623B" w:rsidRPr="00C76C42">
        <w:rPr>
          <w:rFonts w:ascii="Times New Roman" w:hAnsi="Times New Roman" w:cs="Times New Roman"/>
        </w:rPr>
        <w:t>(Northeast, Central, West, Southeast)</w:t>
      </w:r>
      <w:r w:rsidR="00B25CFF" w:rsidRPr="00C76C42">
        <w:rPr>
          <w:rFonts w:ascii="Times New Roman" w:hAnsi="Times New Roman" w:cs="Times New Roman"/>
        </w:rPr>
        <w:t>. This frame was further stratified by categorical variables such as (1</w:t>
      </w:r>
      <w:r w:rsidRPr="00C76C42">
        <w:rPr>
          <w:rFonts w:ascii="Times New Roman" w:hAnsi="Times New Roman" w:cs="Times New Roman"/>
        </w:rPr>
        <w:t>) grade range of the sc</w:t>
      </w:r>
      <w:r w:rsidR="00B25CFF" w:rsidRPr="00C76C42">
        <w:rPr>
          <w:rFonts w:ascii="Times New Roman" w:hAnsi="Times New Roman" w:cs="Times New Roman"/>
        </w:rPr>
        <w:t>hool (five categories), (2</w:t>
      </w:r>
      <w:r w:rsidRPr="00C76C42">
        <w:rPr>
          <w:rFonts w:ascii="Times New Roman" w:hAnsi="Times New Roman" w:cs="Times New Roman"/>
        </w:rPr>
        <w:t xml:space="preserve">) location </w:t>
      </w:r>
      <w:r w:rsidR="00C5623B" w:rsidRPr="00C76C42">
        <w:rPr>
          <w:rFonts w:ascii="Times New Roman" w:hAnsi="Times New Roman" w:cs="Times New Roman"/>
        </w:rPr>
        <w:t xml:space="preserve"> (city, suburb, town, rural); </w:t>
      </w:r>
      <w:r w:rsidR="00B25CFF" w:rsidRPr="00C76C42">
        <w:rPr>
          <w:rFonts w:ascii="Times New Roman" w:hAnsi="Times New Roman" w:cs="Times New Roman"/>
        </w:rPr>
        <w:t>(3</w:t>
      </w:r>
      <w:r w:rsidRPr="00C76C42">
        <w:rPr>
          <w:rFonts w:ascii="Times New Roman" w:hAnsi="Times New Roman" w:cs="Times New Roman"/>
        </w:rPr>
        <w:t>) ethnic diversity of above or below 15 percent (</w:t>
      </w:r>
      <w:r w:rsidR="00C5623B" w:rsidRPr="00C76C42">
        <w:rPr>
          <w:rFonts w:ascii="Times New Roman" w:hAnsi="Times New Roman" w:cs="Times New Roman"/>
        </w:rPr>
        <w:t>Black, Hispanic, Asian, Native Hawaiian/Pacific Islander, and American Indian/Alaska Native stud</w:t>
      </w:r>
      <w:r w:rsidR="00B25CFF" w:rsidRPr="00C76C42">
        <w:rPr>
          <w:rFonts w:ascii="Times New Roman" w:hAnsi="Times New Roman" w:cs="Times New Roman"/>
        </w:rPr>
        <w:t>ents, (4</w:t>
      </w:r>
      <w:r w:rsidRPr="00C76C42">
        <w:rPr>
          <w:rFonts w:ascii="Times New Roman" w:hAnsi="Times New Roman" w:cs="Times New Roman"/>
        </w:rPr>
        <w:t xml:space="preserve">) </w:t>
      </w:r>
      <w:r w:rsidR="00C5623B" w:rsidRPr="00C76C42">
        <w:rPr>
          <w:rFonts w:ascii="Times New Roman" w:hAnsi="Times New Roman" w:cs="Times New Roman"/>
        </w:rPr>
        <w:t xml:space="preserve">gender (mostly female [percent female &gt;= 95 percent], mostly male [percent </w:t>
      </w:r>
      <w:r w:rsidR="00B25CFF" w:rsidRPr="00C76C42">
        <w:rPr>
          <w:rFonts w:ascii="Times New Roman" w:hAnsi="Times New Roman" w:cs="Times New Roman"/>
        </w:rPr>
        <w:t>female &lt; 5 percent]; and other),</w:t>
      </w:r>
      <w:r w:rsidR="00C5623B" w:rsidRPr="00C76C42">
        <w:rPr>
          <w:rFonts w:ascii="Times New Roman" w:hAnsi="Times New Roman" w:cs="Times New Roman"/>
        </w:rPr>
        <w:t xml:space="preserve"> </w:t>
      </w:r>
      <w:r w:rsidR="00B25CFF" w:rsidRPr="00C76C42">
        <w:rPr>
          <w:rFonts w:ascii="Times New Roman" w:hAnsi="Times New Roman" w:cs="Times New Roman"/>
        </w:rPr>
        <w:t>and (5</w:t>
      </w:r>
      <w:r w:rsidRPr="00C76C42">
        <w:rPr>
          <w:rFonts w:ascii="Times New Roman" w:hAnsi="Times New Roman" w:cs="Times New Roman"/>
        </w:rPr>
        <w:t xml:space="preserve">) </w:t>
      </w:r>
      <w:r w:rsidR="00C5623B" w:rsidRPr="00C76C42">
        <w:rPr>
          <w:rFonts w:ascii="Times New Roman" w:hAnsi="Times New Roman" w:cs="Times New Roman"/>
        </w:rPr>
        <w:t xml:space="preserve">state. </w:t>
      </w:r>
    </w:p>
    <w:p w14:paraId="62883BF9" w14:textId="4C773C63" w:rsidR="00610D34" w:rsidRPr="00C76C42" w:rsidRDefault="00C5623B" w:rsidP="00187B1D">
      <w:pPr>
        <w:spacing w:line="480" w:lineRule="auto"/>
        <w:rPr>
          <w:rFonts w:ascii="Times New Roman" w:hAnsi="Times New Roman" w:cs="Times New Roman"/>
        </w:rPr>
      </w:pPr>
      <w:r w:rsidRPr="00C76C42">
        <w:rPr>
          <w:rFonts w:ascii="Times New Roman" w:hAnsi="Times New Roman" w:cs="Times New Roman"/>
        </w:rPr>
        <w:tab/>
      </w:r>
      <w:r w:rsidR="00610D34" w:rsidRPr="00C76C42">
        <w:rPr>
          <w:rFonts w:ascii="Times New Roman" w:hAnsi="Times New Roman" w:cs="Times New Roman"/>
        </w:rPr>
        <w:t xml:space="preserve">The assessment instrument was developed by international experts and was reviewed by representatives from each of the education systems expected to participate in the PISA. All members of the education systems field-tested the 222 assessments items (85 mathematics, 44 reading, 53 science, and 40 financial literacy). The PISA consisted of a paper-based assessment with a two-hour administration time that provided achievement scores for students’ mathematics, science and reading literacy. An additional student questionnaire was completed in approximately 30 minutes that was comprised of items asking about student background, attitudes towards mathematics, and learning strategies. Finally, school principals were asked to complete a 30-minute school questionnaire describing the school’s demographics and learning environment. This present study only focuses on student response about their engagement in mathematics and their achievement mathematics achievement scores. </w:t>
      </w:r>
    </w:p>
    <w:p w14:paraId="1F71AC2E" w14:textId="77777777" w:rsidR="00610D34" w:rsidRPr="00C76C42" w:rsidRDefault="00610D34" w:rsidP="00187B1D">
      <w:pPr>
        <w:spacing w:line="480" w:lineRule="auto"/>
        <w:rPr>
          <w:rFonts w:ascii="Times New Roman" w:hAnsi="Times New Roman" w:cs="Times New Roman"/>
          <w:b/>
        </w:rPr>
      </w:pPr>
      <w:r w:rsidRPr="00C76C42">
        <w:rPr>
          <w:rFonts w:ascii="Times New Roman" w:hAnsi="Times New Roman" w:cs="Times New Roman"/>
          <w:b/>
        </w:rPr>
        <w:t>Participants</w:t>
      </w:r>
    </w:p>
    <w:p w14:paraId="66E729B0" w14:textId="7C5F41CF" w:rsidR="00610D34" w:rsidRPr="00C76C42" w:rsidRDefault="00610D34" w:rsidP="00187B1D">
      <w:pPr>
        <w:spacing w:line="480" w:lineRule="auto"/>
        <w:rPr>
          <w:rFonts w:ascii="Times New Roman" w:hAnsi="Times New Roman" w:cs="Times New Roman"/>
          <w:i/>
        </w:rPr>
      </w:pPr>
      <w:r w:rsidRPr="00C76C42">
        <w:rPr>
          <w:rFonts w:ascii="Times New Roman" w:hAnsi="Times New Roman" w:cs="Times New Roman"/>
        </w:rPr>
        <w:tab/>
        <w:t>The U.S. PISA 2012 nationa</w:t>
      </w:r>
      <w:r w:rsidR="006D28BC" w:rsidRPr="00C76C42">
        <w:rPr>
          <w:rFonts w:ascii="Times New Roman" w:hAnsi="Times New Roman" w:cs="Times New Roman"/>
        </w:rPr>
        <w:t>l student sample consists of 4,</w:t>
      </w:r>
      <w:r w:rsidRPr="00C76C42">
        <w:rPr>
          <w:rFonts w:ascii="Times New Roman" w:hAnsi="Times New Roman" w:cs="Times New Roman"/>
        </w:rPr>
        <w:t>720 students</w:t>
      </w:r>
      <w:r w:rsidR="006D28BC" w:rsidRPr="00C76C42">
        <w:rPr>
          <w:rFonts w:ascii="Times New Roman" w:hAnsi="Times New Roman" w:cs="Times New Roman"/>
        </w:rPr>
        <w:t xml:space="preserve"> from 162 schools</w:t>
      </w:r>
      <w:r w:rsidRPr="00C76C42">
        <w:rPr>
          <w:rFonts w:ascii="Times New Roman" w:hAnsi="Times New Roman" w:cs="Times New Roman"/>
        </w:rPr>
        <w:t xml:space="preserve">. After a preliminary analysis fifteen cases were deleted that showed irregular patterns in response. The sample was further reduced due to missing data. This was done using the listwise deletion method. The final analysis included 793 fifteen-year olds (M=15.8 years, SD = .29), 56% males and 44% females, enrolled in grades 9 to 11 (Mean = 10.05, SD = .525) from </w:t>
      </w:r>
      <w:r w:rsidR="006D28BC" w:rsidRPr="00C76C42">
        <w:rPr>
          <w:rFonts w:ascii="Times New Roman" w:hAnsi="Times New Roman" w:cs="Times New Roman"/>
        </w:rPr>
        <w:t>156 s</w:t>
      </w:r>
      <w:r w:rsidRPr="00C76C42">
        <w:rPr>
          <w:rFonts w:ascii="Times New Roman" w:hAnsi="Times New Roman" w:cs="Times New Roman"/>
        </w:rPr>
        <w:t>chools</w:t>
      </w:r>
      <w:r w:rsidR="006D28BC" w:rsidRPr="00C76C42">
        <w:rPr>
          <w:rFonts w:ascii="Times New Roman" w:hAnsi="Times New Roman" w:cs="Times New Roman"/>
        </w:rPr>
        <w:t>.</w:t>
      </w:r>
    </w:p>
    <w:p w14:paraId="4D3741FE" w14:textId="77777777" w:rsidR="00610D34" w:rsidRPr="00C76C42" w:rsidRDefault="00610D34" w:rsidP="00187B1D">
      <w:pPr>
        <w:spacing w:line="480" w:lineRule="auto"/>
        <w:rPr>
          <w:rFonts w:ascii="Times New Roman" w:hAnsi="Times New Roman" w:cs="Times New Roman"/>
          <w:b/>
        </w:rPr>
      </w:pPr>
      <w:r w:rsidRPr="00C76C42">
        <w:rPr>
          <w:rFonts w:ascii="Times New Roman" w:hAnsi="Times New Roman" w:cs="Times New Roman"/>
          <w:b/>
        </w:rPr>
        <w:t>Measures</w:t>
      </w:r>
    </w:p>
    <w:p w14:paraId="5BEB8D2E" w14:textId="77777777" w:rsidR="00610D34" w:rsidRPr="00C76C42" w:rsidRDefault="00610D34" w:rsidP="00187B1D">
      <w:pPr>
        <w:spacing w:line="480" w:lineRule="auto"/>
        <w:rPr>
          <w:rFonts w:ascii="Times New Roman" w:hAnsi="Times New Roman" w:cs="Times New Roman"/>
        </w:rPr>
      </w:pPr>
      <w:r w:rsidRPr="00C76C42">
        <w:rPr>
          <w:rFonts w:ascii="Times New Roman" w:hAnsi="Times New Roman" w:cs="Times New Roman"/>
          <w:b/>
        </w:rPr>
        <w:tab/>
        <w:t xml:space="preserve">Mathematics achievement. </w:t>
      </w:r>
      <w:r w:rsidRPr="00C76C42">
        <w:rPr>
          <w:rFonts w:ascii="Times New Roman" w:hAnsi="Times New Roman" w:cs="Times New Roman"/>
        </w:rPr>
        <w:t>Mathematical proficiency was measured with 85 items that assessed mathematical knowledge within a total testing time of 40 minutes. Test questions represented a wide range of difficulty.</w:t>
      </w:r>
    </w:p>
    <w:p w14:paraId="76940ABB" w14:textId="77777777" w:rsidR="00610D34" w:rsidRPr="00C76C42" w:rsidRDefault="00610D34" w:rsidP="00187B1D">
      <w:pPr>
        <w:spacing w:line="480" w:lineRule="auto"/>
        <w:rPr>
          <w:rFonts w:ascii="Times New Roman" w:hAnsi="Times New Roman" w:cs="Times New Roman"/>
        </w:rPr>
      </w:pPr>
      <w:r w:rsidRPr="00C76C42">
        <w:rPr>
          <w:rFonts w:ascii="Times New Roman" w:hAnsi="Times New Roman" w:cs="Times New Roman"/>
        </w:rPr>
        <w:tab/>
        <w:t xml:space="preserve">Three types of question formats were used to assess mathematical proficiency: multiple choice, closed short answer, and open constructed-response. An example of a closed short answer question is:  </w:t>
      </w:r>
    </w:p>
    <w:p w14:paraId="286C8CCA" w14:textId="77777777" w:rsidR="00610D34" w:rsidRPr="00C76C42" w:rsidRDefault="00610D34" w:rsidP="00187B1D">
      <w:pPr>
        <w:spacing w:line="480" w:lineRule="auto"/>
        <w:ind w:left="720"/>
        <w:rPr>
          <w:rFonts w:ascii="Times New Roman" w:hAnsi="Times New Roman" w:cs="Times New Roman"/>
        </w:rPr>
      </w:pPr>
      <w:r w:rsidRPr="00C76C42">
        <w:rPr>
          <w:rFonts w:ascii="Times New Roman" w:hAnsi="Times New Roman" w:cs="Times New Roman"/>
        </w:rPr>
        <w:t xml:space="preserve">“The Gotemba walking trail up Mount Fuji is about 9 kilometers (km) long. Walkers need to return from the 18 km walk by 8 pm. Toshi estimates that he can walk up the mountain at 1.5 kilometers per hour on average, and down at twice that speed. These speeds take into account meal breaks and rest times. Using Toshi’s estimated speeds, what is the latest time he can begin his walk so that he can return by 8 pm?(OECD, 2013). </w:t>
      </w:r>
    </w:p>
    <w:p w14:paraId="6761E7BD" w14:textId="02541E21" w:rsidR="00610D34" w:rsidRPr="00C76C42" w:rsidRDefault="00610D34" w:rsidP="00187B1D">
      <w:pPr>
        <w:spacing w:line="480" w:lineRule="auto"/>
        <w:rPr>
          <w:rFonts w:ascii="Times New Roman" w:hAnsi="Times New Roman" w:cs="Times New Roman"/>
        </w:rPr>
      </w:pPr>
      <w:r w:rsidRPr="00C76C42">
        <w:rPr>
          <w:rFonts w:ascii="Times New Roman" w:hAnsi="Times New Roman" w:cs="Times New Roman"/>
        </w:rPr>
        <w:tab/>
        <w:t xml:space="preserve">Plausible values were used to measure </w:t>
      </w:r>
      <w:r w:rsidR="00283DDE" w:rsidRPr="00C76C42">
        <w:rPr>
          <w:rFonts w:ascii="Times New Roman" w:hAnsi="Times New Roman" w:cs="Times New Roman"/>
          <w:i/>
        </w:rPr>
        <w:t xml:space="preserve">mathematics </w:t>
      </w:r>
      <w:r w:rsidR="00D93619" w:rsidRPr="00C76C42">
        <w:rPr>
          <w:rFonts w:ascii="Times New Roman" w:hAnsi="Times New Roman" w:cs="Times New Roman"/>
          <w:i/>
        </w:rPr>
        <w:t>achievement</w:t>
      </w:r>
      <w:r w:rsidRPr="00C76C42">
        <w:rPr>
          <w:rFonts w:ascii="Times New Roman" w:hAnsi="Times New Roman" w:cs="Times New Roman"/>
        </w:rPr>
        <w:t xml:space="preserve"> in this present study</w:t>
      </w:r>
      <w:r w:rsidRPr="00C76C42">
        <w:rPr>
          <w:rFonts w:ascii="Times New Roman" w:hAnsi="Times New Roman" w:cs="Times New Roman"/>
          <w:i/>
        </w:rPr>
        <w:t xml:space="preserve">. </w:t>
      </w:r>
      <w:r w:rsidRPr="00C76C42">
        <w:rPr>
          <w:rFonts w:ascii="Times New Roman" w:hAnsi="Times New Roman" w:cs="Times New Roman"/>
        </w:rPr>
        <w:t>Plausible values represent individual student levels as not every student was administered the same questions (Wu, 2005). Plausible values ranged from 0 to 1,000 with a mean score of 483 (for OECD, M=500). For each student five plausible values were attained and represent the range of abilities that may exist in the general population. For this present study only one plausible value was used as working with one plausible value has been shown to adequately provide an unbiased estimate of population parameters (OECD, 2012). There is very little variation across the 5 plausible values provided by PISA. The difference between any two plausible values is no more than 1.32 points. (OECD, 2012) The reliability of the five plausible values was α =0.98.</w:t>
      </w:r>
    </w:p>
    <w:p w14:paraId="069C8512" w14:textId="77777777" w:rsidR="007402F3" w:rsidRPr="00C76C42" w:rsidRDefault="00B055E5" w:rsidP="00187B1D">
      <w:pPr>
        <w:spacing w:line="480" w:lineRule="auto"/>
        <w:rPr>
          <w:rFonts w:ascii="Times New Roman" w:hAnsi="Times New Roman" w:cs="Times New Roman"/>
        </w:rPr>
      </w:pPr>
      <w:r w:rsidRPr="00C76C42">
        <w:rPr>
          <w:rFonts w:ascii="Times New Roman" w:hAnsi="Times New Roman" w:cs="Times New Roman"/>
          <w:b/>
        </w:rPr>
        <w:tab/>
      </w:r>
      <w:r w:rsidR="007402F3" w:rsidRPr="00C76C42">
        <w:rPr>
          <w:rFonts w:ascii="Times New Roman" w:hAnsi="Times New Roman" w:cs="Times New Roman"/>
          <w:b/>
        </w:rPr>
        <w:t xml:space="preserve">Engagement. </w:t>
      </w:r>
      <w:r w:rsidR="007402F3" w:rsidRPr="00C76C42">
        <w:rPr>
          <w:rFonts w:ascii="Times New Roman" w:hAnsi="Times New Roman" w:cs="Times New Roman"/>
        </w:rPr>
        <w:t xml:space="preserve">The mathematics engagement variables are indices constructed for this study and tested for reliability using Chronbach’s alpha. </w:t>
      </w:r>
    </w:p>
    <w:p w14:paraId="418AD42D" w14:textId="6EC49532" w:rsidR="00BD6D34" w:rsidRPr="00C76C42" w:rsidRDefault="00BD6D34" w:rsidP="00187B1D">
      <w:pPr>
        <w:spacing w:line="480" w:lineRule="auto"/>
        <w:rPr>
          <w:rFonts w:ascii="Times New Roman" w:hAnsi="Times New Roman" w:cs="Times New Roman"/>
          <w:b/>
        </w:rPr>
      </w:pPr>
      <w:r w:rsidRPr="00C76C42">
        <w:rPr>
          <w:rFonts w:ascii="Times New Roman" w:hAnsi="Times New Roman" w:cs="Times New Roman"/>
          <w:b/>
        </w:rPr>
        <w:tab/>
      </w:r>
      <w:r w:rsidR="001B12C9" w:rsidRPr="00C76C42">
        <w:rPr>
          <w:rFonts w:ascii="Times New Roman" w:hAnsi="Times New Roman" w:cs="Times New Roman"/>
          <w:b/>
          <w:i/>
        </w:rPr>
        <w:t>Cognitive e</w:t>
      </w:r>
      <w:r w:rsidR="00B962B5" w:rsidRPr="00C76C42">
        <w:rPr>
          <w:rFonts w:ascii="Times New Roman" w:hAnsi="Times New Roman" w:cs="Times New Roman"/>
          <w:b/>
          <w:i/>
        </w:rPr>
        <w:t>ngagement</w:t>
      </w:r>
      <w:r w:rsidRPr="00C76C42">
        <w:rPr>
          <w:rFonts w:ascii="Times New Roman" w:hAnsi="Times New Roman" w:cs="Times New Roman"/>
          <w:b/>
          <w:i/>
        </w:rPr>
        <w:t>.</w:t>
      </w:r>
      <w:r w:rsidRPr="00C76C42">
        <w:rPr>
          <w:rFonts w:ascii="Times New Roman" w:hAnsi="Times New Roman" w:cs="Times New Roman"/>
          <w:b/>
        </w:rPr>
        <w:t xml:space="preserve"> </w:t>
      </w:r>
      <w:r w:rsidR="00AC4027" w:rsidRPr="00C76C42">
        <w:rPr>
          <w:rFonts w:ascii="Times New Roman" w:hAnsi="Times New Roman" w:cs="Times New Roman"/>
        </w:rPr>
        <w:t>C</w:t>
      </w:r>
      <w:r w:rsidR="001B12C9" w:rsidRPr="00C76C42">
        <w:rPr>
          <w:rFonts w:ascii="Times New Roman" w:hAnsi="Times New Roman" w:cs="Times New Roman"/>
        </w:rPr>
        <w:t xml:space="preserve">ognitive engagement </w:t>
      </w:r>
      <w:r w:rsidR="00AC4027" w:rsidRPr="00C76C42">
        <w:rPr>
          <w:rFonts w:ascii="Times New Roman" w:hAnsi="Times New Roman" w:cs="Times New Roman"/>
        </w:rPr>
        <w:t>is defined as students’ effortful investment in mathematics learning. It includes</w:t>
      </w:r>
      <w:r w:rsidR="00845141" w:rsidRPr="00C76C42">
        <w:rPr>
          <w:rFonts w:ascii="Times New Roman" w:hAnsi="Times New Roman" w:cs="Times New Roman"/>
        </w:rPr>
        <w:t xml:space="preserve"> 4 measures </w:t>
      </w:r>
      <w:r w:rsidR="00AC4027" w:rsidRPr="00C76C42">
        <w:rPr>
          <w:rFonts w:ascii="Times New Roman" w:hAnsi="Times New Roman" w:cs="Times New Roman"/>
        </w:rPr>
        <w:t>derived from</w:t>
      </w:r>
      <w:r w:rsidR="001B12C9" w:rsidRPr="00C76C42">
        <w:rPr>
          <w:rFonts w:ascii="Times New Roman" w:hAnsi="Times New Roman" w:cs="Times New Roman"/>
        </w:rPr>
        <w:t xml:space="preserve"> students’ response about their level of agreement with the following statements: (1</w:t>
      </w:r>
      <w:r w:rsidR="00845141" w:rsidRPr="00C76C42">
        <w:rPr>
          <w:rFonts w:ascii="Times New Roman" w:hAnsi="Times New Roman" w:cs="Times New Roman"/>
        </w:rPr>
        <w:t xml:space="preserve">) </w:t>
      </w:r>
      <w:r w:rsidR="007B135E" w:rsidRPr="00C76C42">
        <w:rPr>
          <w:rFonts w:ascii="Times New Roman" w:hAnsi="Times New Roman" w:cs="Times New Roman"/>
        </w:rPr>
        <w:t>When confronted with a problem, I do more than what is expected of me</w:t>
      </w:r>
      <w:r w:rsidR="00845141" w:rsidRPr="00C76C42">
        <w:rPr>
          <w:rFonts w:ascii="Times New Roman" w:hAnsi="Times New Roman" w:cs="Times New Roman"/>
        </w:rPr>
        <w:t xml:space="preserve">, (2) </w:t>
      </w:r>
      <w:r w:rsidR="001B12C9" w:rsidRPr="00C76C42">
        <w:rPr>
          <w:rFonts w:ascii="Times New Roman" w:hAnsi="Times New Roman" w:cs="Times New Roman"/>
        </w:rPr>
        <w:t xml:space="preserve">I study </w:t>
      </w:r>
      <w:r w:rsidR="00845141" w:rsidRPr="00C76C42">
        <w:rPr>
          <w:rFonts w:ascii="Times New Roman" w:hAnsi="Times New Roman" w:cs="Times New Roman"/>
        </w:rPr>
        <w:t>hard for mathematics quizzes, (3</w:t>
      </w:r>
      <w:r w:rsidR="001B12C9" w:rsidRPr="00C76C42">
        <w:rPr>
          <w:rFonts w:ascii="Times New Roman" w:hAnsi="Times New Roman" w:cs="Times New Roman"/>
        </w:rPr>
        <w:t xml:space="preserve">) </w:t>
      </w:r>
      <w:r w:rsidR="00845141" w:rsidRPr="00C76C42">
        <w:rPr>
          <w:rFonts w:ascii="Times New Roman" w:hAnsi="Times New Roman" w:cs="Times New Roman"/>
        </w:rPr>
        <w:t>I keep studying until I und</w:t>
      </w:r>
      <w:r w:rsidR="00AC4027" w:rsidRPr="00C76C42">
        <w:rPr>
          <w:rFonts w:ascii="Times New Roman" w:hAnsi="Times New Roman" w:cs="Times New Roman"/>
        </w:rPr>
        <w:t xml:space="preserve">erstand mathematics material. </w:t>
      </w:r>
      <w:r w:rsidR="00845141" w:rsidRPr="00C76C42">
        <w:rPr>
          <w:rFonts w:ascii="Times New Roman" w:hAnsi="Times New Roman" w:cs="Times New Roman"/>
        </w:rPr>
        <w:t>(4)</w:t>
      </w:r>
      <w:r w:rsidR="00AC4027" w:rsidRPr="00C76C42">
        <w:rPr>
          <w:rFonts w:ascii="Times New Roman" w:hAnsi="Times New Roman" w:cs="Times New Roman"/>
        </w:rPr>
        <w:t xml:space="preserve"> I do mathematics more than 2 hours a day outside of school</w:t>
      </w:r>
      <w:r w:rsidR="00845141" w:rsidRPr="00C76C42">
        <w:rPr>
          <w:rFonts w:ascii="Times New Roman" w:hAnsi="Times New Roman" w:cs="Times New Roman"/>
        </w:rPr>
        <w:t>.</w:t>
      </w:r>
      <w:r w:rsidR="00AC4027" w:rsidRPr="00C76C42">
        <w:rPr>
          <w:rFonts w:ascii="Times New Roman" w:hAnsi="Times New Roman" w:cs="Times New Roman"/>
        </w:rPr>
        <w:t xml:space="preserve"> A four-point scale was used by PISA. The scale was inverted for ease of analysis, for negative statements the scale was not inverted. The response categories of ‘strongly disagree,’ ‘disagree,’ ‘agree,’ and ‘strongly agree’ have a point value from 1 to 4</w:t>
      </w:r>
      <w:r w:rsidR="001B12C9" w:rsidRPr="00C76C42">
        <w:rPr>
          <w:rFonts w:ascii="Times New Roman" w:hAnsi="Times New Roman" w:cs="Times New Roman"/>
        </w:rPr>
        <w:t xml:space="preserve"> </w:t>
      </w:r>
      <w:r w:rsidR="00AC4027" w:rsidRPr="00C76C42">
        <w:rPr>
          <w:rFonts w:ascii="Times New Roman" w:hAnsi="Times New Roman" w:cs="Times New Roman"/>
        </w:rPr>
        <w:t>The score range is 4 to 16</w:t>
      </w:r>
      <w:r w:rsidR="00416D16" w:rsidRPr="00C76C42">
        <w:rPr>
          <w:rFonts w:ascii="Times New Roman" w:hAnsi="Times New Roman" w:cs="Times New Roman"/>
        </w:rPr>
        <w:t xml:space="preserve">. </w:t>
      </w:r>
      <w:r w:rsidRPr="00C76C42">
        <w:rPr>
          <w:rFonts w:ascii="Times New Roman" w:hAnsi="Times New Roman" w:cs="Times New Roman"/>
        </w:rPr>
        <w:t xml:space="preserve">The reliability for this scale was </w:t>
      </w:r>
      <w:r w:rsidRPr="00C76C42">
        <w:rPr>
          <w:rFonts w:ascii="Times New Roman" w:hAnsi="Times New Roman" w:cs="Times New Roman"/>
          <w:b/>
        </w:rPr>
        <w:sym w:font="Symbol" w:char="F061"/>
      </w:r>
      <w:r w:rsidRPr="00C76C42">
        <w:rPr>
          <w:rFonts w:ascii="Times New Roman" w:hAnsi="Times New Roman" w:cs="Times New Roman"/>
          <w:b/>
        </w:rPr>
        <w:t xml:space="preserve"> = 0.85.</w:t>
      </w:r>
    </w:p>
    <w:p w14:paraId="7985A9CC" w14:textId="4E4AA9EA" w:rsidR="00301C2A" w:rsidRPr="00C76C42" w:rsidRDefault="00BD6D34" w:rsidP="00187B1D">
      <w:pPr>
        <w:spacing w:line="480" w:lineRule="auto"/>
        <w:rPr>
          <w:rFonts w:ascii="Times New Roman" w:hAnsi="Times New Roman" w:cs="Times New Roman"/>
          <w:b/>
        </w:rPr>
      </w:pPr>
      <w:r w:rsidRPr="00C76C42">
        <w:rPr>
          <w:rFonts w:ascii="Times New Roman" w:hAnsi="Times New Roman" w:cs="Times New Roman"/>
          <w:b/>
        </w:rPr>
        <w:tab/>
      </w:r>
      <w:r w:rsidR="001B12C9" w:rsidRPr="00C76C42">
        <w:rPr>
          <w:rFonts w:ascii="Times New Roman" w:hAnsi="Times New Roman" w:cs="Times New Roman"/>
          <w:b/>
          <w:i/>
        </w:rPr>
        <w:t>Behavioral engagement</w:t>
      </w:r>
      <w:r w:rsidR="00AC4027" w:rsidRPr="00C76C42">
        <w:rPr>
          <w:rFonts w:ascii="Times New Roman" w:hAnsi="Times New Roman" w:cs="Times New Roman"/>
          <w:b/>
        </w:rPr>
        <w:t xml:space="preserve">. </w:t>
      </w:r>
      <w:r w:rsidR="00AC4027" w:rsidRPr="00C76C42">
        <w:rPr>
          <w:rFonts w:ascii="Times New Roman" w:hAnsi="Times New Roman" w:cs="Times New Roman"/>
        </w:rPr>
        <w:t>C</w:t>
      </w:r>
      <w:r w:rsidR="001B12C9" w:rsidRPr="00C76C42">
        <w:rPr>
          <w:rFonts w:ascii="Times New Roman" w:hAnsi="Times New Roman" w:cs="Times New Roman"/>
        </w:rPr>
        <w:t xml:space="preserve">ognitive engagement </w:t>
      </w:r>
      <w:r w:rsidR="00AC4027" w:rsidRPr="00C76C42">
        <w:rPr>
          <w:rFonts w:ascii="Times New Roman" w:hAnsi="Times New Roman" w:cs="Times New Roman"/>
        </w:rPr>
        <w:t xml:space="preserve">is defined as purposeful actions for mathematics learning. It includes 4 measures </w:t>
      </w:r>
      <w:r w:rsidR="001B12C9" w:rsidRPr="00C76C42">
        <w:rPr>
          <w:rFonts w:ascii="Times New Roman" w:hAnsi="Times New Roman" w:cs="Times New Roman"/>
        </w:rPr>
        <w:t>derived from</w:t>
      </w:r>
      <w:r w:rsidR="00416D16" w:rsidRPr="00C76C42">
        <w:rPr>
          <w:rFonts w:ascii="Times New Roman" w:hAnsi="Times New Roman" w:cs="Times New Roman"/>
        </w:rPr>
        <w:t xml:space="preserve"> students’ response about their level of agreement with the following statements: </w:t>
      </w:r>
      <w:r w:rsidR="001B12C9" w:rsidRPr="00C76C42">
        <w:rPr>
          <w:rFonts w:ascii="Times New Roman" w:hAnsi="Times New Roman" w:cs="Times New Roman"/>
        </w:rPr>
        <w:t xml:space="preserve"> </w:t>
      </w:r>
      <w:r w:rsidR="00301C2A" w:rsidRPr="00C76C42">
        <w:rPr>
          <w:rFonts w:ascii="Times New Roman" w:hAnsi="Times New Roman" w:cs="Times New Roman"/>
        </w:rPr>
        <w:t xml:space="preserve">(1) </w:t>
      </w:r>
      <w:r w:rsidR="00AC4027" w:rsidRPr="00C76C42">
        <w:rPr>
          <w:rFonts w:ascii="Times New Roman" w:hAnsi="Times New Roman" w:cs="Times New Roman"/>
        </w:rPr>
        <w:t xml:space="preserve">I work hard on my mathematics homework, (2) </w:t>
      </w:r>
      <w:r w:rsidR="00301C2A" w:rsidRPr="00C76C42">
        <w:rPr>
          <w:rFonts w:ascii="Times New Roman" w:hAnsi="Times New Roman" w:cs="Times New Roman"/>
        </w:rPr>
        <w:t>I finish my homework i</w:t>
      </w:r>
      <w:r w:rsidR="00AC4027" w:rsidRPr="00C76C42">
        <w:rPr>
          <w:rFonts w:ascii="Times New Roman" w:hAnsi="Times New Roman" w:cs="Times New Roman"/>
        </w:rPr>
        <w:t>n time for mathematics class, (3</w:t>
      </w:r>
      <w:r w:rsidR="00301C2A" w:rsidRPr="00C76C42">
        <w:rPr>
          <w:rFonts w:ascii="Times New Roman" w:hAnsi="Times New Roman" w:cs="Times New Roman"/>
        </w:rPr>
        <w:t xml:space="preserve">) </w:t>
      </w:r>
      <w:r w:rsidR="00AC4027" w:rsidRPr="00C76C42">
        <w:rPr>
          <w:rFonts w:ascii="Times New Roman" w:hAnsi="Times New Roman" w:cs="Times New Roman"/>
        </w:rPr>
        <w:t xml:space="preserve">I am prepared for my mathematics exams, and (4) </w:t>
      </w:r>
      <w:r w:rsidR="00301C2A" w:rsidRPr="00C76C42">
        <w:rPr>
          <w:rFonts w:ascii="Times New Roman" w:hAnsi="Times New Roman" w:cs="Times New Roman"/>
        </w:rPr>
        <w:t>I pay attent</w:t>
      </w:r>
      <w:r w:rsidR="00AC4027" w:rsidRPr="00C76C42">
        <w:rPr>
          <w:rFonts w:ascii="Times New Roman" w:hAnsi="Times New Roman" w:cs="Times New Roman"/>
        </w:rPr>
        <w:t>ion in mathematics clas</w:t>
      </w:r>
      <w:r w:rsidR="00301C2A" w:rsidRPr="00C76C42">
        <w:rPr>
          <w:rFonts w:ascii="Times New Roman" w:hAnsi="Times New Roman" w:cs="Times New Roman"/>
        </w:rPr>
        <w:t xml:space="preserve">s. A four-point scale was used by PISA. The scale was inverted for ease of analysis, for negative statements the scale was not inverted. The response categories of ‘strongly disagree,’ ‘disagree,’ ‘agree,’ and ‘strongly agree’ have a point value from 1 to 4. The score range is 4 to 16. The reliability for this scale was </w:t>
      </w:r>
      <w:r w:rsidR="00301C2A" w:rsidRPr="00C76C42">
        <w:rPr>
          <w:rFonts w:ascii="Times New Roman" w:hAnsi="Times New Roman" w:cs="Times New Roman"/>
          <w:b/>
        </w:rPr>
        <w:sym w:font="Symbol" w:char="F061"/>
      </w:r>
      <w:r w:rsidR="00301C2A" w:rsidRPr="00C76C42">
        <w:rPr>
          <w:rFonts w:ascii="Times New Roman" w:hAnsi="Times New Roman" w:cs="Times New Roman"/>
          <w:b/>
        </w:rPr>
        <w:t xml:space="preserve"> = 0.85.</w:t>
      </w:r>
    </w:p>
    <w:p w14:paraId="04B4D02E" w14:textId="372AB95D" w:rsidR="00BD6D34" w:rsidRPr="00C76C42" w:rsidRDefault="00274D1E" w:rsidP="00187B1D">
      <w:pPr>
        <w:spacing w:line="480" w:lineRule="auto"/>
        <w:rPr>
          <w:rFonts w:ascii="Times New Roman" w:hAnsi="Times New Roman" w:cs="Times New Roman"/>
          <w:b/>
        </w:rPr>
      </w:pPr>
      <w:r w:rsidRPr="00C76C42">
        <w:rPr>
          <w:rFonts w:ascii="Times New Roman" w:hAnsi="Times New Roman" w:cs="Times New Roman"/>
          <w:b/>
          <w:i/>
        </w:rPr>
        <w:tab/>
      </w:r>
      <w:r w:rsidR="00301C2A" w:rsidRPr="00C76C42">
        <w:rPr>
          <w:rFonts w:ascii="Times New Roman" w:hAnsi="Times New Roman" w:cs="Times New Roman"/>
          <w:b/>
          <w:i/>
        </w:rPr>
        <w:t>Emotional engagement</w:t>
      </w:r>
      <w:r w:rsidR="00301C2A" w:rsidRPr="00C76C42">
        <w:rPr>
          <w:rFonts w:ascii="Times New Roman" w:hAnsi="Times New Roman" w:cs="Times New Roman"/>
          <w:b/>
        </w:rPr>
        <w:t xml:space="preserve">. </w:t>
      </w:r>
      <w:r w:rsidR="00654592" w:rsidRPr="00C76C42">
        <w:rPr>
          <w:rFonts w:ascii="Times New Roman" w:hAnsi="Times New Roman" w:cs="Times New Roman"/>
        </w:rPr>
        <w:t>E</w:t>
      </w:r>
      <w:r w:rsidR="00301C2A" w:rsidRPr="00C76C42">
        <w:rPr>
          <w:rFonts w:ascii="Times New Roman" w:hAnsi="Times New Roman" w:cs="Times New Roman"/>
        </w:rPr>
        <w:t xml:space="preserve">motional engagement </w:t>
      </w:r>
      <w:r w:rsidR="00654592" w:rsidRPr="00C76C42">
        <w:rPr>
          <w:rFonts w:ascii="Times New Roman" w:hAnsi="Times New Roman" w:cs="Times New Roman"/>
        </w:rPr>
        <w:t xml:space="preserve"> is defined as the positive and negative emotions about mathematics learning. It includes </w:t>
      </w:r>
      <w:r w:rsidR="00AC4027" w:rsidRPr="00C76C42">
        <w:rPr>
          <w:rFonts w:ascii="Times New Roman" w:hAnsi="Times New Roman" w:cs="Times New Roman"/>
        </w:rPr>
        <w:t xml:space="preserve">4 measures </w:t>
      </w:r>
      <w:r w:rsidR="00301C2A" w:rsidRPr="00C76C42">
        <w:rPr>
          <w:rFonts w:ascii="Times New Roman" w:hAnsi="Times New Roman" w:cs="Times New Roman"/>
        </w:rPr>
        <w:t xml:space="preserve">derived from students’ response about their level of agreement with the following statements:  (1) I enjoy reading about mathematics, (2) I </w:t>
      </w:r>
      <w:r w:rsidR="0053104C" w:rsidRPr="00C76C42">
        <w:rPr>
          <w:rFonts w:ascii="Times New Roman" w:hAnsi="Times New Roman" w:cs="Times New Roman"/>
        </w:rPr>
        <w:t>look forward to my mathematics lessons</w:t>
      </w:r>
      <w:r w:rsidR="00301C2A" w:rsidRPr="00C76C42">
        <w:rPr>
          <w:rFonts w:ascii="Times New Roman" w:hAnsi="Times New Roman" w:cs="Times New Roman"/>
        </w:rPr>
        <w:t>, (3</w:t>
      </w:r>
      <w:r w:rsidR="0053104C" w:rsidRPr="00C76C42">
        <w:rPr>
          <w:rFonts w:ascii="Times New Roman" w:hAnsi="Times New Roman" w:cs="Times New Roman"/>
        </w:rPr>
        <w:t>) I do mathematics because I enjoy it</w:t>
      </w:r>
      <w:r w:rsidR="00301C2A" w:rsidRPr="00C76C42">
        <w:rPr>
          <w:rFonts w:ascii="Times New Roman" w:hAnsi="Times New Roman" w:cs="Times New Roman"/>
        </w:rPr>
        <w:t xml:space="preserve">, and (4) I </w:t>
      </w:r>
      <w:r w:rsidR="0053104C" w:rsidRPr="00C76C42">
        <w:rPr>
          <w:rFonts w:ascii="Times New Roman" w:hAnsi="Times New Roman" w:cs="Times New Roman"/>
        </w:rPr>
        <w:t>am interested in the things I learn in mathematics</w:t>
      </w:r>
      <w:r w:rsidR="00301C2A" w:rsidRPr="00C76C42">
        <w:rPr>
          <w:rFonts w:ascii="Times New Roman" w:hAnsi="Times New Roman" w:cs="Times New Roman"/>
        </w:rPr>
        <w:t xml:space="preserve">. A four-point scale was used by PISA. The scale was inverted for ease of analysis, for negative statements the scale was not inverted. The response categories of ‘strongly disagree,’ ‘disagree,’ ‘agree,’ and ‘strongly agree’ have a point value from 1 to 4. The score range is 4 to 16. The reliability for this scale was </w:t>
      </w:r>
      <w:r w:rsidR="00301C2A" w:rsidRPr="00C76C42">
        <w:rPr>
          <w:rFonts w:ascii="Times New Roman" w:hAnsi="Times New Roman" w:cs="Times New Roman"/>
          <w:b/>
        </w:rPr>
        <w:sym w:font="Symbol" w:char="F061"/>
      </w:r>
      <w:r w:rsidR="00301C2A" w:rsidRPr="00C76C42">
        <w:rPr>
          <w:rFonts w:ascii="Times New Roman" w:hAnsi="Times New Roman" w:cs="Times New Roman"/>
          <w:b/>
        </w:rPr>
        <w:t xml:space="preserve"> = 0.85.</w:t>
      </w:r>
    </w:p>
    <w:p w14:paraId="50B0D301" w14:textId="680DD208" w:rsidR="00B055E5" w:rsidRPr="00C76C42" w:rsidRDefault="00E95549" w:rsidP="00187B1D">
      <w:pPr>
        <w:widowControl w:val="0"/>
        <w:autoSpaceDE w:val="0"/>
        <w:autoSpaceDN w:val="0"/>
        <w:adjustRightInd w:val="0"/>
        <w:spacing w:line="480" w:lineRule="auto"/>
        <w:rPr>
          <w:rFonts w:ascii="Times New Roman" w:hAnsi="Times New Roman" w:cs="Times New Roman"/>
          <w:strike/>
        </w:rPr>
      </w:pPr>
      <w:r w:rsidRPr="00C76C42">
        <w:rPr>
          <w:rFonts w:ascii="Times New Roman" w:hAnsi="Times New Roman" w:cs="Times New Roman"/>
          <w:b/>
          <w:i/>
        </w:rPr>
        <w:tab/>
      </w:r>
      <w:r w:rsidR="00B055E5" w:rsidRPr="00C76C42">
        <w:rPr>
          <w:rFonts w:ascii="Times New Roman" w:hAnsi="Times New Roman" w:cs="Times New Roman"/>
          <w:b/>
        </w:rPr>
        <w:t xml:space="preserve">Attribution to Failure in Mathematics.  </w:t>
      </w:r>
      <w:r w:rsidR="00B055E5" w:rsidRPr="00C76C42">
        <w:rPr>
          <w:rFonts w:ascii="Times New Roman" w:hAnsi="Times New Roman" w:cs="Times New Roman"/>
        </w:rPr>
        <w:t xml:space="preserve">The attribution to failure in </w:t>
      </w:r>
      <w:r w:rsidR="00D93619" w:rsidRPr="00C76C42">
        <w:rPr>
          <w:rFonts w:ascii="Times New Roman" w:hAnsi="Times New Roman" w:cs="Times New Roman"/>
        </w:rPr>
        <w:t>mathematics is</w:t>
      </w:r>
      <w:r w:rsidR="00B055E5" w:rsidRPr="00C76C42">
        <w:rPr>
          <w:rFonts w:ascii="Times New Roman" w:hAnsi="Times New Roman" w:cs="Times New Roman"/>
        </w:rPr>
        <w:t xml:space="preserve"> a PISA scaled index using a weighted likelihood estimate (WLE). Attribution to failure in mathematics was constructed using student responses from six questions on a 4-point scale </w:t>
      </w:r>
      <w:r w:rsidR="0053104C" w:rsidRPr="00C76C42">
        <w:rPr>
          <w:rFonts w:ascii="Times New Roman" w:hAnsi="Times New Roman" w:cs="Times New Roman"/>
        </w:rPr>
        <w:t xml:space="preserve">with a response category of “Not at all likely,” </w:t>
      </w:r>
      <w:r w:rsidR="00B055E5" w:rsidRPr="00C76C42">
        <w:rPr>
          <w:rFonts w:ascii="Times New Roman" w:hAnsi="Times New Roman" w:cs="Times New Roman"/>
        </w:rPr>
        <w:t xml:space="preserve"> “Very likely</w:t>
      </w:r>
      <w:r w:rsidR="0053104C" w:rsidRPr="00C76C42">
        <w:rPr>
          <w:rFonts w:ascii="Times New Roman" w:hAnsi="Times New Roman" w:cs="Times New Roman"/>
        </w:rPr>
        <w:t>,</w:t>
      </w:r>
      <w:r w:rsidR="00B055E5" w:rsidRPr="00C76C42">
        <w:rPr>
          <w:rFonts w:ascii="Times New Roman" w:hAnsi="Times New Roman" w:cs="Times New Roman"/>
        </w:rPr>
        <w:t xml:space="preserve">” </w:t>
      </w:r>
      <w:r w:rsidR="0053104C" w:rsidRPr="00C76C42">
        <w:rPr>
          <w:rFonts w:ascii="Times New Roman" w:hAnsi="Times New Roman" w:cs="Times New Roman"/>
        </w:rPr>
        <w:t xml:space="preserve">“Slightly likely,” and </w:t>
      </w:r>
      <w:r w:rsidR="00B055E5" w:rsidRPr="00C76C42">
        <w:rPr>
          <w:rFonts w:ascii="Times New Roman" w:hAnsi="Times New Roman" w:cs="Times New Roman"/>
        </w:rPr>
        <w:t xml:space="preserve">“Not at all likely.” </w:t>
      </w:r>
      <w:r w:rsidR="00343182" w:rsidRPr="00C76C42">
        <w:rPr>
          <w:rFonts w:ascii="Times New Roman" w:hAnsi="Times New Roman" w:cs="Times New Roman"/>
        </w:rPr>
        <w:t xml:space="preserve">The scale was inverted for ease of analysis.  </w:t>
      </w:r>
      <w:r w:rsidR="0053104C" w:rsidRPr="00C76C42">
        <w:rPr>
          <w:rFonts w:ascii="Times New Roman" w:hAnsi="Times New Roman" w:cs="Times New Roman"/>
        </w:rPr>
        <w:t>T</w:t>
      </w:r>
      <w:r w:rsidR="00B055E5" w:rsidRPr="00C76C42">
        <w:rPr>
          <w:rFonts w:ascii="Times New Roman" w:hAnsi="Times New Roman" w:cs="Times New Roman"/>
        </w:rPr>
        <w:t>his variable measured students’ perceived self-responsibility for failing in mathematics using the following scenario, “</w:t>
      </w:r>
      <w:r w:rsidR="0053104C" w:rsidRPr="00C76C42">
        <w:rPr>
          <w:rFonts w:ascii="Times New Roman" w:hAnsi="Times New Roman" w:cs="Times New Roman"/>
        </w:rPr>
        <w:t>Each week, your mathematics teacher gives a short quiz. Recently you have done badly on these quizzes. Today you trying to figure out why.” Responses about their level of agreement were measured with the following statement: (1) I’m not very good at solving mathematics problems, (2) My teacher did not explain the concepts well this week, (3) This week I made bad guesses on the quiz, (4) Sometimes the course material is too hard, (5) The teacher did not get students interested in the material</w:t>
      </w:r>
      <w:r w:rsidR="00343182" w:rsidRPr="00C76C42">
        <w:rPr>
          <w:rFonts w:ascii="Times New Roman" w:hAnsi="Times New Roman" w:cs="Times New Roman"/>
        </w:rPr>
        <w:t>, and (6) Sometimes I am just unlucky</w:t>
      </w:r>
      <w:r w:rsidR="0053104C" w:rsidRPr="00C76C42">
        <w:rPr>
          <w:rFonts w:ascii="Times New Roman" w:hAnsi="Times New Roman" w:cs="Times New Roman"/>
        </w:rPr>
        <w:t xml:space="preserve">. </w:t>
      </w:r>
      <w:r w:rsidR="00343182" w:rsidRPr="00C76C42">
        <w:rPr>
          <w:rFonts w:ascii="Times New Roman" w:hAnsi="Times New Roman" w:cs="Times New Roman"/>
        </w:rPr>
        <w:t>The score range is 4 to 24. The</w:t>
      </w:r>
      <w:r w:rsidR="0053104C" w:rsidRPr="00C76C42">
        <w:rPr>
          <w:rFonts w:ascii="Times New Roman" w:hAnsi="Times New Roman" w:cs="Times New Roman"/>
        </w:rPr>
        <w:t xml:space="preserve"> </w:t>
      </w:r>
      <w:r w:rsidR="00343182" w:rsidRPr="00C76C42">
        <w:rPr>
          <w:rFonts w:ascii="Times New Roman" w:hAnsi="Times New Roman" w:cs="Times New Roman"/>
        </w:rPr>
        <w:t xml:space="preserve">reliability for this </w:t>
      </w:r>
      <w:r w:rsidR="0053104C" w:rsidRPr="00C76C42">
        <w:rPr>
          <w:rFonts w:ascii="Times New Roman" w:hAnsi="Times New Roman" w:cs="Times New Roman"/>
        </w:rPr>
        <w:t xml:space="preserve">scale was </w:t>
      </w:r>
      <w:r w:rsidR="0053104C" w:rsidRPr="00C76C42">
        <w:rPr>
          <w:rFonts w:ascii="Times New Roman" w:hAnsi="Times New Roman" w:cs="Times New Roman"/>
          <w:b/>
        </w:rPr>
        <w:sym w:font="Symbol" w:char="F061"/>
      </w:r>
      <w:r w:rsidR="0053104C" w:rsidRPr="00C76C42">
        <w:rPr>
          <w:rFonts w:ascii="Times New Roman" w:hAnsi="Times New Roman" w:cs="Times New Roman"/>
          <w:b/>
        </w:rPr>
        <w:t xml:space="preserve"> =  </w:t>
      </w:r>
      <w:r w:rsidR="0053104C" w:rsidRPr="00C76C42">
        <w:rPr>
          <w:rFonts w:ascii="Times New Roman" w:hAnsi="Times New Roman" w:cs="Times New Roman"/>
        </w:rPr>
        <w:t xml:space="preserve">.727. </w:t>
      </w:r>
    </w:p>
    <w:p w14:paraId="2F9A194F" w14:textId="5DEA0727" w:rsidR="00B055E5" w:rsidRPr="00C76C42" w:rsidRDefault="00B055E5" w:rsidP="00187B1D">
      <w:pPr>
        <w:spacing w:line="480" w:lineRule="auto"/>
        <w:rPr>
          <w:rFonts w:ascii="Times New Roman" w:hAnsi="Times New Roman" w:cs="Times New Roman"/>
        </w:rPr>
      </w:pPr>
      <w:r w:rsidRPr="00C76C42">
        <w:rPr>
          <w:rFonts w:ascii="Times New Roman" w:hAnsi="Times New Roman" w:cs="Times New Roman"/>
          <w:b/>
        </w:rPr>
        <w:tab/>
      </w:r>
      <w:r w:rsidR="00D93619" w:rsidRPr="00C76C42">
        <w:rPr>
          <w:rFonts w:ascii="Times New Roman" w:hAnsi="Times New Roman" w:cs="Times New Roman"/>
          <w:b/>
        </w:rPr>
        <w:t>Mathematics self</w:t>
      </w:r>
      <w:r w:rsidRPr="00C76C42">
        <w:rPr>
          <w:rFonts w:ascii="Times New Roman" w:hAnsi="Times New Roman" w:cs="Times New Roman"/>
          <w:b/>
        </w:rPr>
        <w:t>-efficacy.</w:t>
      </w:r>
      <w:r w:rsidRPr="00C76C42">
        <w:rPr>
          <w:rFonts w:ascii="Times New Roman" w:hAnsi="Times New Roman" w:cs="Times New Roman"/>
        </w:rPr>
        <w:t xml:space="preserve"> </w:t>
      </w:r>
      <w:r w:rsidR="00D93619" w:rsidRPr="00C76C42">
        <w:rPr>
          <w:rFonts w:ascii="Times New Roman" w:hAnsi="Times New Roman" w:cs="Times New Roman"/>
        </w:rPr>
        <w:t>Mathematics self</w:t>
      </w:r>
      <w:r w:rsidRPr="00C76C42">
        <w:rPr>
          <w:rFonts w:ascii="Times New Roman" w:hAnsi="Times New Roman" w:cs="Times New Roman"/>
        </w:rPr>
        <w:t xml:space="preserve">-efficacy is a PISA scaled index using a weighted likelihood estimate (WLE) that asked student to respond </w:t>
      </w:r>
      <w:r w:rsidR="00343182" w:rsidRPr="00C76C42">
        <w:rPr>
          <w:rFonts w:ascii="Times New Roman" w:hAnsi="Times New Roman" w:cs="Times New Roman"/>
        </w:rPr>
        <w:t>with</w:t>
      </w:r>
      <w:r w:rsidRPr="00C76C42">
        <w:rPr>
          <w:rFonts w:ascii="Times New Roman" w:hAnsi="Times New Roman" w:cs="Times New Roman"/>
        </w:rPr>
        <w:t xml:space="preserve"> </w:t>
      </w:r>
      <w:r w:rsidR="00343182" w:rsidRPr="00C76C42">
        <w:rPr>
          <w:rFonts w:ascii="Times New Roman" w:hAnsi="Times New Roman" w:cs="Times New Roman"/>
        </w:rPr>
        <w:t>“</w:t>
      </w:r>
      <w:r w:rsidRPr="00C76C42">
        <w:rPr>
          <w:rFonts w:ascii="Times New Roman" w:hAnsi="Times New Roman" w:cs="Times New Roman"/>
        </w:rPr>
        <w:t>very confident,</w:t>
      </w:r>
      <w:r w:rsidR="00343182" w:rsidRPr="00C76C42">
        <w:rPr>
          <w:rFonts w:ascii="Times New Roman" w:hAnsi="Times New Roman" w:cs="Times New Roman"/>
        </w:rPr>
        <w:t>”</w:t>
      </w:r>
      <w:r w:rsidRPr="00C76C42">
        <w:rPr>
          <w:rFonts w:ascii="Times New Roman" w:hAnsi="Times New Roman" w:cs="Times New Roman"/>
        </w:rPr>
        <w:t xml:space="preserve"> </w:t>
      </w:r>
      <w:r w:rsidR="00343182" w:rsidRPr="00C76C42">
        <w:rPr>
          <w:rFonts w:ascii="Times New Roman" w:hAnsi="Times New Roman" w:cs="Times New Roman"/>
        </w:rPr>
        <w:t>“</w:t>
      </w:r>
      <w:r w:rsidRPr="00C76C42">
        <w:rPr>
          <w:rFonts w:ascii="Times New Roman" w:hAnsi="Times New Roman" w:cs="Times New Roman"/>
        </w:rPr>
        <w:t>confident,</w:t>
      </w:r>
      <w:r w:rsidR="00343182" w:rsidRPr="00C76C42">
        <w:rPr>
          <w:rFonts w:ascii="Times New Roman" w:hAnsi="Times New Roman" w:cs="Times New Roman"/>
        </w:rPr>
        <w:t>”</w:t>
      </w:r>
      <w:r w:rsidRPr="00C76C42">
        <w:rPr>
          <w:rFonts w:ascii="Times New Roman" w:hAnsi="Times New Roman" w:cs="Times New Roman"/>
        </w:rPr>
        <w:t xml:space="preserve"> </w:t>
      </w:r>
      <w:r w:rsidR="00343182" w:rsidRPr="00C76C42">
        <w:rPr>
          <w:rFonts w:ascii="Times New Roman" w:hAnsi="Times New Roman" w:cs="Times New Roman"/>
        </w:rPr>
        <w:t>“</w:t>
      </w:r>
      <w:r w:rsidRPr="00C76C42">
        <w:rPr>
          <w:rFonts w:ascii="Times New Roman" w:hAnsi="Times New Roman" w:cs="Times New Roman"/>
        </w:rPr>
        <w:t>not very confident,</w:t>
      </w:r>
      <w:r w:rsidR="00343182" w:rsidRPr="00C76C42">
        <w:rPr>
          <w:rFonts w:ascii="Times New Roman" w:hAnsi="Times New Roman" w:cs="Times New Roman"/>
        </w:rPr>
        <w:t>”</w:t>
      </w:r>
      <w:r w:rsidRPr="00C76C42">
        <w:rPr>
          <w:rFonts w:ascii="Times New Roman" w:hAnsi="Times New Roman" w:cs="Times New Roman"/>
        </w:rPr>
        <w:t xml:space="preserve"> </w:t>
      </w:r>
      <w:r w:rsidR="00343182" w:rsidRPr="00C76C42">
        <w:rPr>
          <w:rFonts w:ascii="Times New Roman" w:hAnsi="Times New Roman" w:cs="Times New Roman"/>
        </w:rPr>
        <w:t>“</w:t>
      </w:r>
      <w:r w:rsidRPr="00C76C42">
        <w:rPr>
          <w:rFonts w:ascii="Times New Roman" w:hAnsi="Times New Roman" w:cs="Times New Roman"/>
        </w:rPr>
        <w:t xml:space="preserve">not at </w:t>
      </w:r>
      <w:r w:rsidR="00343182" w:rsidRPr="00C76C42">
        <w:rPr>
          <w:rFonts w:ascii="Times New Roman" w:hAnsi="Times New Roman" w:cs="Times New Roman"/>
        </w:rPr>
        <w:t xml:space="preserve">all </w:t>
      </w:r>
      <w:r w:rsidRPr="00C76C42">
        <w:rPr>
          <w:rFonts w:ascii="Times New Roman" w:hAnsi="Times New Roman" w:cs="Times New Roman"/>
        </w:rPr>
        <w:t>confident</w:t>
      </w:r>
      <w:r w:rsidR="00343182" w:rsidRPr="00C76C42">
        <w:rPr>
          <w:rFonts w:ascii="Times New Roman" w:hAnsi="Times New Roman" w:cs="Times New Roman"/>
        </w:rPr>
        <w:t>”</w:t>
      </w:r>
      <w:r w:rsidRPr="00C76C42">
        <w:rPr>
          <w:rFonts w:ascii="Times New Roman" w:hAnsi="Times New Roman" w:cs="Times New Roman"/>
        </w:rPr>
        <w:t xml:space="preserve"> about </w:t>
      </w:r>
      <w:r w:rsidR="00343182" w:rsidRPr="00C76C42">
        <w:rPr>
          <w:rFonts w:ascii="Times New Roman" w:hAnsi="Times New Roman" w:cs="Times New Roman"/>
        </w:rPr>
        <w:t xml:space="preserve">their confidence level for doing a </w:t>
      </w:r>
      <w:r w:rsidRPr="00C76C42">
        <w:rPr>
          <w:rFonts w:ascii="Times New Roman" w:hAnsi="Times New Roman" w:cs="Times New Roman"/>
        </w:rPr>
        <w:t xml:space="preserve">number of </w:t>
      </w:r>
      <w:r w:rsidR="00343182" w:rsidRPr="00C76C42">
        <w:rPr>
          <w:rFonts w:ascii="Times New Roman" w:hAnsi="Times New Roman" w:cs="Times New Roman"/>
        </w:rPr>
        <w:t xml:space="preserve">mathematics </w:t>
      </w:r>
      <w:r w:rsidRPr="00C76C42">
        <w:rPr>
          <w:rFonts w:ascii="Times New Roman" w:hAnsi="Times New Roman" w:cs="Times New Roman"/>
        </w:rPr>
        <w:t>tasks</w:t>
      </w:r>
      <w:r w:rsidR="00343182" w:rsidRPr="00C76C42">
        <w:rPr>
          <w:rFonts w:ascii="Times New Roman" w:hAnsi="Times New Roman" w:cs="Times New Roman"/>
        </w:rPr>
        <w:t xml:space="preserve">. Responses about their level of confidence were measured with: </w:t>
      </w:r>
      <w:r w:rsidR="00145988" w:rsidRPr="00C76C42">
        <w:rPr>
          <w:rFonts w:ascii="Times New Roman" w:hAnsi="Times New Roman" w:cs="Times New Roman"/>
        </w:rPr>
        <w:t xml:space="preserve">(1) </w:t>
      </w:r>
      <w:r w:rsidRPr="00C76C42">
        <w:rPr>
          <w:rFonts w:ascii="Times New Roman" w:hAnsi="Times New Roman" w:cs="Times New Roman"/>
        </w:rPr>
        <w:t>“Using a train schedule to figure out how long it would take to get from one place to another</w:t>
      </w:r>
      <w:r w:rsidR="00145988" w:rsidRPr="00C76C42">
        <w:rPr>
          <w:rFonts w:ascii="Times New Roman" w:hAnsi="Times New Roman" w:cs="Times New Roman"/>
        </w:rPr>
        <w:t>,</w:t>
      </w:r>
      <w:r w:rsidRPr="00C76C42">
        <w:rPr>
          <w:rFonts w:ascii="Times New Roman" w:hAnsi="Times New Roman" w:cs="Times New Roman"/>
        </w:rPr>
        <w:t>”</w:t>
      </w:r>
      <w:r w:rsidR="00145988" w:rsidRPr="00C76C42">
        <w:rPr>
          <w:rFonts w:ascii="Times New Roman" w:hAnsi="Times New Roman" w:cs="Times New Roman"/>
        </w:rPr>
        <w:t xml:space="preserve"> (2) “Calculating how much cheaper a TV would be after a 30% discount,” (3) “Calculating how many square meters of tiles you need to cover a floor,” (4) “Understanding graphs presented in newspapers,” (5) “Solving an equation like 3x + 5 = 17,” (6) “Finding the actual distance between two places on a map with a 1:10,000 scale,” (7) “Solving an equation like 2(X+3) = (x+3)(x-3),” and  (8) “Calculating the petrol consumption rate of a car.” </w:t>
      </w:r>
      <w:r w:rsidRPr="00C76C42">
        <w:rPr>
          <w:rFonts w:ascii="Times New Roman" w:hAnsi="Times New Roman" w:cs="Times New Roman"/>
        </w:rPr>
        <w:t xml:space="preserve"> </w:t>
      </w:r>
      <w:r w:rsidR="00145988" w:rsidRPr="00C76C42">
        <w:rPr>
          <w:rFonts w:ascii="Times New Roman" w:hAnsi="Times New Roman" w:cs="Times New Roman"/>
        </w:rPr>
        <w:t xml:space="preserve">The score range is 4 to 32. </w:t>
      </w:r>
      <w:r w:rsidRPr="00C76C42">
        <w:rPr>
          <w:rFonts w:ascii="Times New Roman" w:hAnsi="Times New Roman" w:cs="Times New Roman"/>
        </w:rPr>
        <w:t xml:space="preserve">The reliability for this scale was </w:t>
      </w:r>
      <w:r w:rsidRPr="00C76C42">
        <w:rPr>
          <w:rFonts w:ascii="Times New Roman" w:hAnsi="Times New Roman" w:cs="Times New Roman"/>
        </w:rPr>
        <w:sym w:font="Symbol" w:char="F061"/>
      </w:r>
      <w:r w:rsidR="00145988" w:rsidRPr="00C76C42">
        <w:rPr>
          <w:rFonts w:ascii="Times New Roman" w:hAnsi="Times New Roman" w:cs="Times New Roman"/>
        </w:rPr>
        <w:t xml:space="preserve"> = 0.852.</w:t>
      </w:r>
    </w:p>
    <w:p w14:paraId="4185C91F" w14:textId="084D0E36" w:rsidR="00145988" w:rsidRPr="00C76C42" w:rsidRDefault="00145988" w:rsidP="00187B1D">
      <w:pPr>
        <w:spacing w:line="480" w:lineRule="auto"/>
        <w:rPr>
          <w:rFonts w:ascii="Times New Roman" w:hAnsi="Times New Roman" w:cs="Times New Roman"/>
        </w:rPr>
      </w:pPr>
      <w:r w:rsidRPr="00C76C42">
        <w:rPr>
          <w:rFonts w:ascii="Times New Roman" w:hAnsi="Times New Roman" w:cs="Times New Roman"/>
        </w:rPr>
        <w:tab/>
      </w:r>
      <w:r w:rsidR="002C051F" w:rsidRPr="00C76C42">
        <w:rPr>
          <w:rFonts w:ascii="Times New Roman" w:hAnsi="Times New Roman" w:cs="Times New Roman"/>
          <w:b/>
        </w:rPr>
        <w:t xml:space="preserve">Covariate variables </w:t>
      </w:r>
      <w:r w:rsidRPr="00C76C42">
        <w:rPr>
          <w:rFonts w:ascii="Times New Roman" w:hAnsi="Times New Roman" w:cs="Times New Roman"/>
          <w:b/>
        </w:rPr>
        <w:t>.</w:t>
      </w:r>
      <w:r w:rsidRPr="00C76C42">
        <w:rPr>
          <w:rFonts w:ascii="Times New Roman" w:hAnsi="Times New Roman" w:cs="Times New Roman"/>
          <w:i/>
        </w:rPr>
        <w:t xml:space="preserve"> </w:t>
      </w:r>
      <w:r w:rsidRPr="00C76C42">
        <w:rPr>
          <w:rFonts w:ascii="Times New Roman" w:hAnsi="Times New Roman" w:cs="Times New Roman"/>
        </w:rPr>
        <w:t xml:space="preserve">The </w:t>
      </w:r>
      <w:r w:rsidR="002C051F" w:rsidRPr="00C76C42">
        <w:rPr>
          <w:rFonts w:ascii="Times New Roman" w:hAnsi="Times New Roman" w:cs="Times New Roman"/>
        </w:rPr>
        <w:t>analysis included gender and social and cultural status (ESCS)</w:t>
      </w:r>
      <w:r w:rsidRPr="00C76C42">
        <w:rPr>
          <w:rFonts w:ascii="Times New Roman" w:hAnsi="Times New Roman" w:cs="Times New Roman"/>
        </w:rPr>
        <w:t xml:space="preserve">, two student level factors used as covariate variables. The </w:t>
      </w:r>
      <w:r w:rsidR="002C051F" w:rsidRPr="00C76C42">
        <w:rPr>
          <w:rFonts w:ascii="Times New Roman" w:hAnsi="Times New Roman" w:cs="Times New Roman"/>
        </w:rPr>
        <w:t>ESCS</w:t>
      </w:r>
      <w:r w:rsidRPr="00C76C42">
        <w:rPr>
          <w:rFonts w:ascii="Times New Roman" w:hAnsi="Times New Roman" w:cs="Times New Roman"/>
        </w:rPr>
        <w:t xml:space="preserve"> was captured by PISA </w:t>
      </w:r>
      <w:r w:rsidR="002C051F" w:rsidRPr="00C76C42">
        <w:rPr>
          <w:rFonts w:ascii="Times New Roman" w:hAnsi="Times New Roman" w:cs="Times New Roman"/>
        </w:rPr>
        <w:t xml:space="preserve">using </w:t>
      </w:r>
      <w:r w:rsidR="00566485" w:rsidRPr="00C76C42">
        <w:rPr>
          <w:rFonts w:ascii="Times New Roman" w:hAnsi="Times New Roman" w:cs="Times New Roman"/>
        </w:rPr>
        <w:t>3</w:t>
      </w:r>
      <w:r w:rsidR="002C051F" w:rsidRPr="00C76C42">
        <w:rPr>
          <w:rFonts w:ascii="Times New Roman" w:hAnsi="Times New Roman" w:cs="Times New Roman"/>
        </w:rPr>
        <w:t xml:space="preserve"> components with responses to open-ended question by student</w:t>
      </w:r>
      <w:r w:rsidR="00421A9E" w:rsidRPr="00C76C42">
        <w:rPr>
          <w:rFonts w:ascii="Times New Roman" w:hAnsi="Times New Roman" w:cs="Times New Roman"/>
        </w:rPr>
        <w:t>s a</w:t>
      </w:r>
      <w:r w:rsidR="002C051F" w:rsidRPr="00C76C42">
        <w:rPr>
          <w:rFonts w:ascii="Times New Roman" w:hAnsi="Times New Roman" w:cs="Times New Roman"/>
        </w:rPr>
        <w:t>b</w:t>
      </w:r>
      <w:r w:rsidR="00421A9E" w:rsidRPr="00C76C42">
        <w:rPr>
          <w:rFonts w:ascii="Times New Roman" w:hAnsi="Times New Roman" w:cs="Times New Roman"/>
        </w:rPr>
        <w:t>o</w:t>
      </w:r>
      <w:r w:rsidR="002C051F" w:rsidRPr="00C76C42">
        <w:rPr>
          <w:rFonts w:ascii="Times New Roman" w:hAnsi="Times New Roman" w:cs="Times New Roman"/>
        </w:rPr>
        <w:t xml:space="preserve">ut their </w:t>
      </w:r>
      <w:r w:rsidR="00421A9E" w:rsidRPr="00C76C42">
        <w:rPr>
          <w:rFonts w:ascii="Times New Roman" w:hAnsi="Times New Roman" w:cs="Times New Roman"/>
        </w:rPr>
        <w:t>mother</w:t>
      </w:r>
      <w:r w:rsidR="002C051F" w:rsidRPr="00C76C42">
        <w:rPr>
          <w:rFonts w:ascii="Times New Roman" w:hAnsi="Times New Roman" w:cs="Times New Roman"/>
        </w:rPr>
        <w:t xml:space="preserve"> and father’s occupation</w:t>
      </w:r>
      <w:r w:rsidR="00421A9E" w:rsidRPr="00C76C42">
        <w:rPr>
          <w:rFonts w:ascii="Times New Roman" w:hAnsi="Times New Roman" w:cs="Times New Roman"/>
        </w:rPr>
        <w:t xml:space="preserve"> and educational level. In addition a question about their possessions at home asks students to respond (1) yes or (2) no to a list of items that are in their home: e.g., a desk to study at, a room of your own, a quiet place to study, etc.</w:t>
      </w:r>
    </w:p>
    <w:p w14:paraId="46CF6650" w14:textId="77777777" w:rsidR="00A9330C" w:rsidRPr="00C76C42" w:rsidRDefault="00A9330C" w:rsidP="00187B1D">
      <w:pPr>
        <w:spacing w:line="480" w:lineRule="auto"/>
        <w:jc w:val="center"/>
        <w:rPr>
          <w:rFonts w:ascii="Times New Roman" w:hAnsi="Times New Roman" w:cs="Times New Roman"/>
          <w:b/>
        </w:rPr>
      </w:pPr>
      <w:r w:rsidRPr="00C76C42">
        <w:rPr>
          <w:rFonts w:ascii="Times New Roman" w:hAnsi="Times New Roman" w:cs="Times New Roman"/>
          <w:b/>
        </w:rPr>
        <w:t>Data Analytic Approach</w:t>
      </w:r>
    </w:p>
    <w:p w14:paraId="1D94EDD2" w14:textId="58425F1E" w:rsidR="00A9330C" w:rsidRPr="00C76C42" w:rsidRDefault="00A9330C" w:rsidP="00187B1D">
      <w:pPr>
        <w:spacing w:line="480" w:lineRule="auto"/>
        <w:rPr>
          <w:rFonts w:ascii="Times New Roman" w:hAnsi="Times New Roman" w:cs="Times New Roman"/>
        </w:rPr>
      </w:pPr>
      <w:r w:rsidRPr="00C76C42">
        <w:rPr>
          <w:rFonts w:ascii="Times New Roman" w:hAnsi="Times New Roman" w:cs="Times New Roman"/>
          <w:b/>
        </w:rPr>
        <w:tab/>
      </w:r>
      <w:r w:rsidRPr="00C76C42">
        <w:rPr>
          <w:rFonts w:ascii="Times New Roman" w:hAnsi="Times New Roman" w:cs="Times New Roman"/>
        </w:rPr>
        <w:t>A confirmatory factor analysis (CFA) and structural equation modeling (SEM) were conducted using AMOS 22.0. Maximum likelihood was the method of model estimation. A CFA was chosen as it is deemed the most powerful approach for assessing the measurement validity of a theoretical structural model. CFA accounts for measurement error and incremental assessment of how the data fits the model in accordance with factor loadings, variance, and measured variable uniqueness. SEM was used to assess the structural model validity and assess the predictive power of the latent construct derived from CFA. Acceptable model fit requires acceptable reliability for each scale (</w:t>
      </w:r>
      <w:r w:rsidRPr="00C76C42">
        <w:rPr>
          <w:rFonts w:ascii="Times New Roman" w:hAnsi="Times New Roman" w:cs="Times New Roman"/>
        </w:rPr>
        <w:t xml:space="preserve"> ≥ .70), acceptable model fit (CMIN ≤ 5, TLI and CFI ≥ .90 and RMSEA ≤ .08), acceptable factor loadings for items (&gt;.50), and acceptable correlation (r &lt; .90) among the latent factors (Marsh, Hau, &amp; Wen, 2004). This analysis was conducted in three phases: Phase I was a CFA assessing the goodness-of-fit of the theoretical model of </w:t>
      </w:r>
      <w:r w:rsidR="00283DDE" w:rsidRPr="00C76C42">
        <w:rPr>
          <w:rFonts w:ascii="Times New Roman" w:hAnsi="Times New Roman" w:cs="Times New Roman"/>
        </w:rPr>
        <w:t>mathematics e</w:t>
      </w:r>
      <w:r w:rsidRPr="00C76C42">
        <w:rPr>
          <w:rFonts w:ascii="Times New Roman" w:hAnsi="Times New Roman" w:cs="Times New Roman"/>
        </w:rPr>
        <w:t xml:space="preserve">ngagement, Phase II included a SEM analysis to validate and examine the predictive power of the structural model derived from CFA, and in phase III gender differences were examined by creating groupings in the SEM analysis. </w:t>
      </w:r>
    </w:p>
    <w:p w14:paraId="7D16091C" w14:textId="2229D0DB" w:rsidR="00274D1E" w:rsidRPr="00C76C42" w:rsidRDefault="00A9330C" w:rsidP="00187B1D">
      <w:pPr>
        <w:spacing w:line="480" w:lineRule="auto"/>
        <w:rPr>
          <w:rFonts w:ascii="Times New Roman" w:hAnsi="Times New Roman" w:cs="Times New Roman"/>
        </w:rPr>
      </w:pPr>
      <w:r w:rsidRPr="00C76C42">
        <w:rPr>
          <w:rFonts w:ascii="Times New Roman" w:hAnsi="Times New Roman" w:cs="Times New Roman"/>
          <w:b/>
        </w:rPr>
        <w:t>Missing Data</w:t>
      </w:r>
      <w:r w:rsidRPr="00C76C42">
        <w:rPr>
          <w:rFonts w:ascii="Times New Roman" w:hAnsi="Times New Roman" w:cs="Times New Roman"/>
        </w:rPr>
        <w:t xml:space="preserve"> </w:t>
      </w:r>
    </w:p>
    <w:p w14:paraId="75745432" w14:textId="393E2AC4" w:rsidR="00A9330C" w:rsidRPr="00C76C42" w:rsidRDefault="00274D1E" w:rsidP="00187B1D">
      <w:pPr>
        <w:spacing w:line="480" w:lineRule="auto"/>
        <w:rPr>
          <w:rFonts w:ascii="Times New Roman" w:hAnsi="Times New Roman" w:cs="Times New Roman"/>
          <w:b/>
        </w:rPr>
      </w:pPr>
      <w:r w:rsidRPr="00C76C42">
        <w:rPr>
          <w:rFonts w:ascii="Times New Roman" w:hAnsi="Times New Roman" w:cs="Times New Roman"/>
        </w:rPr>
        <w:tab/>
      </w:r>
      <w:r w:rsidR="00EF3154" w:rsidRPr="00C76C42">
        <w:rPr>
          <w:rFonts w:ascii="Times New Roman" w:hAnsi="Times New Roman" w:cs="Times New Roman"/>
        </w:rPr>
        <w:t xml:space="preserve">Missing values </w:t>
      </w:r>
      <w:r w:rsidR="004A33E1" w:rsidRPr="00C76C42">
        <w:rPr>
          <w:rFonts w:ascii="Times New Roman" w:hAnsi="Times New Roman" w:cs="Times New Roman"/>
        </w:rPr>
        <w:t xml:space="preserve">and patterns </w:t>
      </w:r>
      <w:r w:rsidR="00EF3154" w:rsidRPr="00C76C42">
        <w:rPr>
          <w:rFonts w:ascii="Times New Roman" w:hAnsi="Times New Roman" w:cs="Times New Roman"/>
        </w:rPr>
        <w:t xml:space="preserve">were identified </w:t>
      </w:r>
      <w:r w:rsidR="004A33E1" w:rsidRPr="00C76C42">
        <w:rPr>
          <w:rFonts w:ascii="Times New Roman" w:hAnsi="Times New Roman" w:cs="Times New Roman"/>
        </w:rPr>
        <w:t xml:space="preserve">using SPSS analysis that included </w:t>
      </w:r>
      <w:r w:rsidR="00EF3154" w:rsidRPr="00C76C42">
        <w:rPr>
          <w:rFonts w:ascii="Times New Roman" w:hAnsi="Times New Roman" w:cs="Times New Roman"/>
        </w:rPr>
        <w:t>Little’s Missing Completely at Random (L</w:t>
      </w:r>
      <w:r w:rsidR="004A33E1" w:rsidRPr="00C76C42">
        <w:rPr>
          <w:rFonts w:ascii="Times New Roman" w:hAnsi="Times New Roman" w:cs="Times New Roman"/>
        </w:rPr>
        <w:t xml:space="preserve">ittle’s MCAR) test. </w:t>
      </w:r>
      <w:r w:rsidR="00EF3154" w:rsidRPr="00C76C42">
        <w:rPr>
          <w:rFonts w:ascii="Times New Roman" w:hAnsi="Times New Roman" w:cs="Times New Roman"/>
        </w:rPr>
        <w:t xml:space="preserve">Missing data </w:t>
      </w:r>
      <w:r w:rsidR="00A9330C" w:rsidRPr="00C76C42">
        <w:rPr>
          <w:rFonts w:ascii="Times New Roman" w:hAnsi="Times New Roman" w:cs="Times New Roman"/>
        </w:rPr>
        <w:t>was relatively high at 37%; therefore the listwise deletion method was deemed appropriate to handle missing data.</w:t>
      </w:r>
    </w:p>
    <w:p w14:paraId="6795AA3B" w14:textId="541C6EF8" w:rsidR="00274D1E" w:rsidRPr="00C76C42" w:rsidRDefault="00A9330C" w:rsidP="00187B1D">
      <w:pPr>
        <w:spacing w:line="480" w:lineRule="auto"/>
        <w:rPr>
          <w:rFonts w:ascii="Times New Roman" w:hAnsi="Times New Roman" w:cs="Times New Roman"/>
          <w:b/>
        </w:rPr>
      </w:pPr>
      <w:r w:rsidRPr="00C76C42">
        <w:rPr>
          <w:rFonts w:ascii="Times New Roman" w:hAnsi="Times New Roman" w:cs="Times New Roman"/>
          <w:b/>
        </w:rPr>
        <w:t>Data Preparation</w:t>
      </w:r>
    </w:p>
    <w:p w14:paraId="70E76D52" w14:textId="200DFBBD" w:rsidR="00245FCA" w:rsidRPr="00C76C42" w:rsidRDefault="00274D1E" w:rsidP="00187B1D">
      <w:pPr>
        <w:spacing w:line="480" w:lineRule="auto"/>
        <w:rPr>
          <w:rFonts w:ascii="Times New Roman" w:hAnsi="Times New Roman" w:cs="Times New Roman"/>
        </w:rPr>
      </w:pPr>
      <w:r w:rsidRPr="00C76C42">
        <w:rPr>
          <w:rFonts w:ascii="Times New Roman" w:hAnsi="Times New Roman" w:cs="Times New Roman"/>
        </w:rPr>
        <w:tab/>
      </w:r>
      <w:r w:rsidR="00A9330C" w:rsidRPr="00C76C42">
        <w:rPr>
          <w:rFonts w:ascii="Times New Roman" w:hAnsi="Times New Roman" w:cs="Times New Roman"/>
        </w:rPr>
        <w:t>An initial examination of the PISA (2012) dataset was conducted. The engageme</w:t>
      </w:r>
      <w:r w:rsidR="006B7B92" w:rsidRPr="00C76C42">
        <w:rPr>
          <w:rFonts w:ascii="Times New Roman" w:hAnsi="Times New Roman" w:cs="Times New Roman"/>
        </w:rPr>
        <w:t>nt construct was derived from 16</w:t>
      </w:r>
      <w:r w:rsidR="00A9330C" w:rsidRPr="00C76C42">
        <w:rPr>
          <w:rFonts w:ascii="Times New Roman" w:hAnsi="Times New Roman" w:cs="Times New Roman"/>
        </w:rPr>
        <w:t xml:space="preserve"> single items. All variables were reverse coded such that higher values reflect higher favorable responses. </w:t>
      </w:r>
    </w:p>
    <w:p w14:paraId="304ADAAF" w14:textId="77777777" w:rsidR="00557BF1" w:rsidRPr="00C76C42" w:rsidRDefault="00557BF1" w:rsidP="00187B1D">
      <w:pPr>
        <w:spacing w:line="480" w:lineRule="auto"/>
        <w:jc w:val="center"/>
        <w:rPr>
          <w:rFonts w:ascii="Times New Roman" w:hAnsi="Times New Roman" w:cs="Times New Roman"/>
          <w:b/>
        </w:rPr>
      </w:pPr>
      <w:r w:rsidRPr="00C76C42">
        <w:rPr>
          <w:rFonts w:ascii="Times New Roman" w:hAnsi="Times New Roman" w:cs="Times New Roman"/>
          <w:b/>
        </w:rPr>
        <w:t>Educational Implications</w:t>
      </w:r>
    </w:p>
    <w:p w14:paraId="42B42F89" w14:textId="371128B3" w:rsidR="00557BF1" w:rsidRPr="00C76C42" w:rsidRDefault="00557BF1" w:rsidP="00187B1D">
      <w:pPr>
        <w:spacing w:line="480" w:lineRule="auto"/>
        <w:rPr>
          <w:rFonts w:ascii="Times New Roman" w:hAnsi="Times New Roman" w:cs="Times New Roman"/>
        </w:rPr>
      </w:pPr>
      <w:r w:rsidRPr="00C76C42">
        <w:rPr>
          <w:rFonts w:ascii="Times New Roman" w:hAnsi="Times New Roman" w:cs="Times New Roman"/>
        </w:rPr>
        <w:t xml:space="preserve">            This study provides information about the level of mathematics engagement of ​United States ​students​ as of </w:t>
      </w:r>
      <w:r w:rsidR="00C76C42" w:rsidRPr="00C76C42">
        <w:rPr>
          <w:rFonts w:ascii="Times New Roman" w:hAnsi="Times New Roman" w:cs="Times New Roman"/>
        </w:rPr>
        <w:t>2012,</w:t>
      </w:r>
      <w:r w:rsidRPr="00C76C42">
        <w:rPr>
          <w:rFonts w:ascii="Times New Roman" w:hAnsi="Times New Roman" w:cs="Times New Roman"/>
        </w:rPr>
        <w:t>​ ​ exploring the indicators and facilitators important for ​this ​engagement. ​ ​Examination​ ​of mathematics engagement​ indicators​ ​included building a confirmatory factor analysis (CFA) model to aid in clarifying the conceptualization of the engagement construct. ​ ​To ensure the model was theoretically sound, it was important ​to narrowly define the three dimensions of engagement​</w:t>
      </w:r>
      <w:r w:rsidR="00245FCA" w:rsidRPr="00C76C42">
        <w:rPr>
          <w:rFonts w:ascii="Times New Roman" w:hAnsi="Times New Roman" w:cs="Times New Roman"/>
        </w:rPr>
        <w:t xml:space="preserve"> and</w:t>
      </w:r>
      <w:r w:rsidRPr="00C76C42">
        <w:rPr>
          <w:rFonts w:ascii="Times New Roman" w:hAnsi="Times New Roman" w:cs="Times New Roman"/>
        </w:rPr>
        <w:t xml:space="preserve"> to ensure item loadings were a good-fit to the constructed </w:t>
      </w:r>
      <w:r w:rsidR="00C76C42" w:rsidRPr="00C76C42">
        <w:rPr>
          <w:rFonts w:ascii="Times New Roman" w:hAnsi="Times New Roman" w:cs="Times New Roman"/>
        </w:rPr>
        <w:t>model.</w:t>
      </w:r>
      <w:r w:rsidRPr="00C76C42">
        <w:rPr>
          <w:rFonts w:ascii="Times New Roman" w:hAnsi="Times New Roman" w:cs="Times New Roman"/>
        </w:rPr>
        <w:t xml:space="preserve">  ​Engagement was framed with a social-cognitive perspective, ​placing importance on student agency, an underemphasized student responsibility.​ ​ Therefore, this study focused on explaining how students’ beliefs about prior experiences shape​d​ their thoughts about their ​own ​capability to meaningfully​ ​engage in order to achieve​ academically. Structural equation modeling (SEM) was chosen as the best tool to assist in examining the proposed causal ordering.​  ​Overall, this study provided information that helps in identifying and understanding </w:t>
      </w:r>
      <w:r w:rsidR="00D93619" w:rsidRPr="00C76C42">
        <w:rPr>
          <w:rFonts w:ascii="Times New Roman" w:hAnsi="Times New Roman" w:cs="Times New Roman"/>
        </w:rPr>
        <w:t>the</w:t>
      </w:r>
      <w:r w:rsidRPr="00C76C42">
        <w:rPr>
          <w:rFonts w:ascii="Times New Roman" w:hAnsi="Times New Roman" w:cs="Times New Roman"/>
        </w:rPr>
        <w:t xml:space="preserve"> ​</w:t>
      </w:r>
      <w:r w:rsidR="00D93619" w:rsidRPr="00C76C42">
        <w:rPr>
          <w:rFonts w:ascii="Times New Roman" w:hAnsi="Times New Roman" w:cs="Times New Roman"/>
        </w:rPr>
        <w:t xml:space="preserve">factors that </w:t>
      </w:r>
      <w:r w:rsidRPr="00C76C42">
        <w:rPr>
          <w:rFonts w:ascii="Times New Roman" w:hAnsi="Times New Roman" w:cs="Times New Roman"/>
        </w:rPr>
        <w:t>​actually ​matter for engagement, ​and how to facilitate targeted and ‘on-time’ interventions to foster ​both​ engagement and achievement.</w:t>
      </w:r>
    </w:p>
    <w:p w14:paraId="2CDCDAB6" w14:textId="18C1E41D" w:rsidR="00CF2697" w:rsidRPr="00C76C42" w:rsidRDefault="006E1AFC" w:rsidP="00187B1D">
      <w:pPr>
        <w:spacing w:line="480" w:lineRule="auto"/>
        <w:rPr>
          <w:rFonts w:ascii="Times New Roman" w:hAnsi="Times New Roman" w:cs="Times New Roman"/>
        </w:rPr>
      </w:pPr>
      <w:r w:rsidRPr="00C76C42">
        <w:rPr>
          <w:rFonts w:ascii="Times New Roman" w:hAnsi="Times New Roman" w:cs="Times New Roman"/>
        </w:rPr>
        <w:tab/>
      </w:r>
    </w:p>
    <w:p w14:paraId="4198EFE5" w14:textId="34CF0A0E" w:rsidR="00CF2697" w:rsidRPr="00C76C42" w:rsidRDefault="00CF2697" w:rsidP="00187B1D">
      <w:pPr>
        <w:spacing w:line="480" w:lineRule="auto"/>
        <w:rPr>
          <w:rFonts w:ascii="Times New Roman" w:hAnsi="Times New Roman" w:cs="Times New Roman"/>
        </w:rPr>
      </w:pPr>
      <w:r w:rsidRPr="00C76C42">
        <w:rPr>
          <w:rFonts w:ascii="Times New Roman" w:hAnsi="Times New Roman" w:cs="Times New Roman"/>
        </w:rPr>
        <w:tab/>
      </w:r>
    </w:p>
    <w:p w14:paraId="599E16D7" w14:textId="77777777" w:rsidR="00CF2697" w:rsidRPr="00C76C42" w:rsidRDefault="00CF2697" w:rsidP="00187B1D">
      <w:pPr>
        <w:spacing w:line="480" w:lineRule="auto"/>
        <w:rPr>
          <w:rFonts w:ascii="Times New Roman" w:hAnsi="Times New Roman" w:cs="Times New Roman"/>
        </w:rPr>
      </w:pPr>
    </w:p>
    <w:p w14:paraId="60EFF165" w14:textId="3692FF4B" w:rsidR="00F0006A" w:rsidRPr="00C76C42" w:rsidRDefault="00F0006A" w:rsidP="00187B1D">
      <w:pPr>
        <w:rPr>
          <w:rFonts w:ascii="Times New Roman" w:hAnsi="Times New Roman" w:cs="Times New Roman"/>
          <w:b/>
        </w:rPr>
      </w:pPr>
      <w:r w:rsidRPr="00C76C42">
        <w:rPr>
          <w:rFonts w:ascii="Times New Roman" w:hAnsi="Times New Roman" w:cs="Times New Roman"/>
          <w:b/>
        </w:rPr>
        <w:br w:type="page"/>
      </w:r>
    </w:p>
    <w:p w14:paraId="12555BFC" w14:textId="56F3C596" w:rsidR="00C70589" w:rsidRPr="00C76C42" w:rsidRDefault="00C70589" w:rsidP="00187B1D">
      <w:pPr>
        <w:spacing w:line="480" w:lineRule="auto"/>
        <w:jc w:val="center"/>
        <w:rPr>
          <w:rFonts w:ascii="Times New Roman" w:hAnsi="Times New Roman" w:cs="Times New Roman"/>
          <w:b/>
        </w:rPr>
      </w:pPr>
      <w:r w:rsidRPr="00C76C42">
        <w:rPr>
          <w:rFonts w:ascii="Times New Roman" w:hAnsi="Times New Roman" w:cs="Times New Roman"/>
          <w:b/>
        </w:rPr>
        <w:t>References</w:t>
      </w:r>
    </w:p>
    <w:p w14:paraId="17D025D3" w14:textId="61FA8D37" w:rsidR="00AA4851" w:rsidRPr="00C76C42" w:rsidRDefault="00274D1E" w:rsidP="00187B1D">
      <w:pPr>
        <w:spacing w:line="480" w:lineRule="auto"/>
        <w:ind w:left="720" w:hanging="720"/>
        <w:rPr>
          <w:rFonts w:ascii="Times New Roman" w:hAnsi="Times New Roman" w:cs="Times New Roman"/>
        </w:rPr>
      </w:pPr>
      <w:r w:rsidRPr="00C76C42">
        <w:rPr>
          <w:rFonts w:ascii="Times New Roman" w:hAnsi="Times New Roman" w:cs="Times New Roman"/>
        </w:rPr>
        <w:t>Akos, P.,</w:t>
      </w:r>
      <w:r w:rsidR="00194956" w:rsidRPr="00C76C42">
        <w:rPr>
          <w:rFonts w:ascii="Times New Roman" w:hAnsi="Times New Roman" w:cs="Times New Roman"/>
        </w:rPr>
        <w:t xml:space="preserve"> &amp; Galassi, J. P. (2004). Gender and race as variables in psychosocial adjustment to middle and high school. </w:t>
      </w:r>
      <w:r w:rsidR="00194956" w:rsidRPr="00C76C42">
        <w:rPr>
          <w:rFonts w:ascii="Times New Roman" w:hAnsi="Times New Roman" w:cs="Times New Roman"/>
          <w:i/>
        </w:rPr>
        <w:t>The Journal of Educational Research</w:t>
      </w:r>
      <w:r w:rsidR="00194956" w:rsidRPr="00C76C42">
        <w:rPr>
          <w:rFonts w:ascii="Times New Roman" w:hAnsi="Times New Roman" w:cs="Times New Roman"/>
        </w:rPr>
        <w:t>, 98(2), 102-108.</w:t>
      </w:r>
    </w:p>
    <w:p w14:paraId="043808CD" w14:textId="435F8FC3" w:rsidR="00AA4851" w:rsidRPr="00C76C42" w:rsidRDefault="00AA4851" w:rsidP="00187B1D">
      <w:pPr>
        <w:spacing w:line="480" w:lineRule="auto"/>
        <w:ind w:left="720" w:hanging="720"/>
        <w:rPr>
          <w:rFonts w:ascii="Times New Roman" w:hAnsi="Times New Roman" w:cs="Times New Roman"/>
        </w:rPr>
      </w:pPr>
      <w:r w:rsidRPr="00C76C42">
        <w:rPr>
          <w:rFonts w:ascii="Times New Roman" w:hAnsi="Times New Roman" w:cs="Times New Roman"/>
        </w:rPr>
        <w:t xml:space="preserve">Alexander, K., Entwisle, D., &amp; Horsey, C. (1997). From first grade forwards: Early foundations of high school dropouts. </w:t>
      </w:r>
      <w:r w:rsidRPr="00C76C42">
        <w:rPr>
          <w:rFonts w:ascii="Times New Roman" w:hAnsi="Times New Roman" w:cs="Times New Roman"/>
          <w:i/>
        </w:rPr>
        <w:t>Sociology of Education</w:t>
      </w:r>
      <w:r w:rsidRPr="00C76C42">
        <w:rPr>
          <w:rFonts w:ascii="Times New Roman" w:hAnsi="Times New Roman" w:cs="Times New Roman"/>
        </w:rPr>
        <w:t>, 70, 87–107.</w:t>
      </w:r>
    </w:p>
    <w:p w14:paraId="687FAC78" w14:textId="2EF74F9E" w:rsidR="00C726C3" w:rsidRPr="00C76C42" w:rsidRDefault="00C726C3" w:rsidP="00187B1D">
      <w:pPr>
        <w:spacing w:line="480" w:lineRule="auto"/>
        <w:ind w:left="720" w:hanging="720"/>
        <w:rPr>
          <w:rFonts w:ascii="Times New Roman" w:hAnsi="Times New Roman" w:cs="Times New Roman"/>
        </w:rPr>
      </w:pPr>
      <w:r w:rsidRPr="00C76C42">
        <w:rPr>
          <w:rFonts w:ascii="Times New Roman" w:hAnsi="Times New Roman" w:cs="Times New Roman"/>
        </w:rPr>
        <w:t>Alphonse, L. (2014). STEM Index:</w:t>
      </w:r>
      <w:r w:rsidR="00274D1E" w:rsidRPr="00C76C42">
        <w:rPr>
          <w:rFonts w:ascii="Times New Roman" w:hAnsi="Times New Roman" w:cs="Times New Roman"/>
        </w:rPr>
        <w:t xml:space="preserve"> </w:t>
      </w:r>
      <w:r w:rsidRPr="00C76C42">
        <w:rPr>
          <w:rFonts w:ascii="Times New Roman" w:hAnsi="Times New Roman" w:cs="Times New Roman"/>
        </w:rPr>
        <w:t>The 8 components. Retrieved April 21, 2015, from http://www.usnews.com/news/stem-index/articles/2014/04/23/stem-index-the-eight-components</w:t>
      </w:r>
    </w:p>
    <w:p w14:paraId="0019A9BB" w14:textId="0702546D" w:rsidR="00194956" w:rsidRPr="00C76C42" w:rsidRDefault="00194956" w:rsidP="00187B1D">
      <w:pPr>
        <w:spacing w:line="480" w:lineRule="auto"/>
        <w:ind w:left="720" w:hanging="720"/>
        <w:rPr>
          <w:rFonts w:ascii="Times New Roman" w:hAnsi="Times New Roman" w:cs="Times New Roman"/>
          <w:color w:val="000000"/>
        </w:rPr>
      </w:pPr>
      <w:r w:rsidRPr="00C76C42">
        <w:rPr>
          <w:rFonts w:ascii="Times New Roman" w:hAnsi="Times New Roman" w:cs="Times New Roman"/>
        </w:rPr>
        <w:t>Appleton</w:t>
      </w:r>
      <w:r w:rsidR="00BC5C45" w:rsidRPr="00C76C42">
        <w:rPr>
          <w:rFonts w:ascii="Times New Roman" w:hAnsi="Times New Roman" w:cs="Times New Roman"/>
        </w:rPr>
        <w:t>, J.</w:t>
      </w:r>
      <w:r w:rsidRPr="00C76C42">
        <w:rPr>
          <w:rFonts w:ascii="Times New Roman" w:hAnsi="Times New Roman" w:cs="Times New Roman"/>
        </w:rPr>
        <w:t xml:space="preserve"> &amp; Lawrence, </w:t>
      </w:r>
      <w:r w:rsidR="00274D1E" w:rsidRPr="00C76C42">
        <w:rPr>
          <w:rFonts w:ascii="Times New Roman" w:hAnsi="Times New Roman" w:cs="Times New Roman"/>
        </w:rPr>
        <w:t>F., (2011). Student and teacher perspectives across mathematics and science c</w:t>
      </w:r>
      <w:r w:rsidR="00BC5C45" w:rsidRPr="00C76C42">
        <w:rPr>
          <w:rFonts w:ascii="Times New Roman" w:hAnsi="Times New Roman" w:cs="Times New Roman"/>
        </w:rPr>
        <w:t>lassrooms</w:t>
      </w:r>
      <w:r w:rsidR="00274D1E" w:rsidRPr="00C76C42">
        <w:rPr>
          <w:rFonts w:ascii="Times New Roman" w:hAnsi="Times New Roman" w:cs="Times New Roman"/>
          <w:color w:val="000000"/>
        </w:rPr>
        <w:t>: T</w:t>
      </w:r>
      <w:r w:rsidR="00BC5C45" w:rsidRPr="00C76C42">
        <w:rPr>
          <w:rFonts w:ascii="Times New Roman" w:hAnsi="Times New Roman" w:cs="Times New Roman"/>
          <w:color w:val="000000"/>
        </w:rPr>
        <w:t xml:space="preserve">he importance of engaging contexts. </w:t>
      </w:r>
      <w:r w:rsidR="00BC5C45" w:rsidRPr="00C76C42">
        <w:rPr>
          <w:rFonts w:ascii="Times New Roman" w:hAnsi="Times New Roman" w:cs="Times New Roman"/>
          <w:i/>
          <w:color w:val="000000"/>
        </w:rPr>
        <w:t>School Science and Mathematics.</w:t>
      </w:r>
      <w:r w:rsidR="00BC5C45" w:rsidRPr="00C76C42">
        <w:rPr>
          <w:rFonts w:ascii="Times New Roman" w:hAnsi="Times New Roman" w:cs="Times New Roman"/>
          <w:color w:val="000000"/>
        </w:rPr>
        <w:t xml:space="preserve"> 111(4), 143-</w:t>
      </w:r>
      <w:r w:rsidRPr="00C76C42">
        <w:rPr>
          <w:rFonts w:ascii="Times New Roman" w:hAnsi="Times New Roman" w:cs="Times New Roman"/>
          <w:color w:val="000000"/>
        </w:rPr>
        <w:t xml:space="preserve"> </w:t>
      </w:r>
      <w:r w:rsidR="00BC5C45" w:rsidRPr="00C76C42">
        <w:rPr>
          <w:rFonts w:ascii="Times New Roman" w:hAnsi="Times New Roman" w:cs="Times New Roman"/>
          <w:color w:val="000000"/>
        </w:rPr>
        <w:t>155.</w:t>
      </w:r>
    </w:p>
    <w:p w14:paraId="749B5ED4" w14:textId="77777777" w:rsidR="00A15846" w:rsidRPr="00C76C42" w:rsidRDefault="00194956" w:rsidP="00187B1D">
      <w:pPr>
        <w:spacing w:line="480" w:lineRule="auto"/>
        <w:ind w:left="720" w:hanging="720"/>
        <w:rPr>
          <w:rFonts w:ascii="Times New Roman" w:hAnsi="Times New Roman" w:cs="Times New Roman"/>
        </w:rPr>
      </w:pPr>
      <w:r w:rsidRPr="00C76C42">
        <w:rPr>
          <w:rFonts w:ascii="Times New Roman" w:hAnsi="Times New Roman" w:cs="Times New Roman"/>
        </w:rPr>
        <w:t xml:space="preserve">Appleton, J., Christenson, S., &amp; furlong, M., (2008).  Student engagement with school: Critical conceptual and methodological issues of the construct.  </w:t>
      </w:r>
      <w:r w:rsidRPr="00C76C42">
        <w:rPr>
          <w:rFonts w:ascii="Times New Roman" w:hAnsi="Times New Roman" w:cs="Times New Roman"/>
          <w:i/>
        </w:rPr>
        <w:t>Psychology in the Schools</w:t>
      </w:r>
      <w:r w:rsidRPr="00C76C42">
        <w:rPr>
          <w:rFonts w:ascii="Times New Roman" w:hAnsi="Times New Roman" w:cs="Times New Roman"/>
        </w:rPr>
        <w:t>, 45, 369-386.</w:t>
      </w:r>
    </w:p>
    <w:p w14:paraId="1B3CCC35" w14:textId="54140DC6" w:rsidR="00A15846" w:rsidRPr="00C76C42" w:rsidRDefault="00194956" w:rsidP="00187B1D">
      <w:pPr>
        <w:spacing w:line="480" w:lineRule="auto"/>
        <w:ind w:left="720" w:hanging="720"/>
        <w:rPr>
          <w:rFonts w:ascii="Times New Roman" w:hAnsi="Times New Roman" w:cs="Times New Roman"/>
        </w:rPr>
      </w:pPr>
      <w:r w:rsidRPr="00C76C42">
        <w:rPr>
          <w:rFonts w:ascii="Times New Roman" w:hAnsi="Times New Roman" w:cs="Times New Roman"/>
        </w:rPr>
        <w:t>Bandura</w:t>
      </w:r>
      <w:r w:rsidR="00A15846" w:rsidRPr="00C76C42">
        <w:rPr>
          <w:rFonts w:ascii="Times New Roman" w:hAnsi="Times New Roman" w:cs="Times New Roman"/>
        </w:rPr>
        <w:t>, A.</w:t>
      </w:r>
      <w:r w:rsidRPr="00C76C42">
        <w:rPr>
          <w:rFonts w:ascii="Times New Roman" w:hAnsi="Times New Roman" w:cs="Times New Roman"/>
        </w:rPr>
        <w:t xml:space="preserve"> &amp; Schunk</w:t>
      </w:r>
      <w:r w:rsidR="00A15846" w:rsidRPr="00C76C42">
        <w:rPr>
          <w:rFonts w:ascii="Times New Roman" w:hAnsi="Times New Roman" w:cs="Times New Roman"/>
        </w:rPr>
        <w:t>, D.</w:t>
      </w:r>
      <w:r w:rsidRPr="00C76C42">
        <w:rPr>
          <w:rFonts w:ascii="Times New Roman" w:hAnsi="Times New Roman" w:cs="Times New Roman"/>
        </w:rPr>
        <w:t xml:space="preserve">, </w:t>
      </w:r>
      <w:r w:rsidR="00A15846" w:rsidRPr="00C76C42">
        <w:rPr>
          <w:rFonts w:ascii="Times New Roman" w:hAnsi="Times New Roman" w:cs="Times New Roman"/>
        </w:rPr>
        <w:t xml:space="preserve">(1981). Cultivating competence, self-efficacy, and intrinsic interest through proximal self-motivation.  </w:t>
      </w:r>
      <w:r w:rsidR="00D93619" w:rsidRPr="00C76C42">
        <w:rPr>
          <w:rFonts w:ascii="Times New Roman" w:hAnsi="Times New Roman" w:cs="Times New Roman"/>
          <w:i/>
        </w:rPr>
        <w:t>Journal</w:t>
      </w:r>
      <w:r w:rsidR="00A15846" w:rsidRPr="00C76C42">
        <w:rPr>
          <w:rFonts w:ascii="Times New Roman" w:hAnsi="Times New Roman" w:cs="Times New Roman"/>
          <w:i/>
        </w:rPr>
        <w:t xml:space="preserve"> of Personality and Social Psychology</w:t>
      </w:r>
      <w:r w:rsidR="00A15846" w:rsidRPr="00C76C42">
        <w:rPr>
          <w:rFonts w:ascii="Times New Roman" w:hAnsi="Times New Roman" w:cs="Times New Roman"/>
        </w:rPr>
        <w:t>. 41(3), 586-598.</w:t>
      </w:r>
      <w:r w:rsidRPr="00C76C42">
        <w:rPr>
          <w:rFonts w:ascii="Times New Roman" w:hAnsi="Times New Roman" w:cs="Times New Roman"/>
        </w:rPr>
        <w:t xml:space="preserve"> </w:t>
      </w:r>
    </w:p>
    <w:p w14:paraId="32DAC849" w14:textId="6D8FAF14" w:rsidR="00194956" w:rsidRPr="00C76C42" w:rsidRDefault="00194956" w:rsidP="00187B1D">
      <w:pPr>
        <w:pStyle w:val="NormalWeb"/>
        <w:spacing w:before="0" w:beforeAutospacing="0" w:after="0" w:afterAutospacing="0" w:line="480" w:lineRule="auto"/>
        <w:ind w:left="720" w:hanging="720"/>
      </w:pPr>
      <w:r w:rsidRPr="00C76C42">
        <w:t>Bandura</w:t>
      </w:r>
      <w:r w:rsidR="00A15846" w:rsidRPr="00C76C42">
        <w:t>. A</w:t>
      </w:r>
      <w:r w:rsidRPr="00C76C42">
        <w:t xml:space="preserve">, </w:t>
      </w:r>
      <w:r w:rsidR="00274D1E" w:rsidRPr="00C76C42">
        <w:t>(1997). Self-e</w:t>
      </w:r>
      <w:r w:rsidR="00A15846" w:rsidRPr="00C76C42">
        <w:t xml:space="preserve">fficacy: The exercise of control. </w:t>
      </w:r>
      <w:r w:rsidR="00BC5C45" w:rsidRPr="00C76C42">
        <w:t>W.H. Freeman and Company. New York, New York.</w:t>
      </w:r>
      <w:r w:rsidR="00274D1E" w:rsidRPr="00C76C42">
        <w:t xml:space="preserve"> (pp. 79-115).</w:t>
      </w:r>
    </w:p>
    <w:p w14:paraId="0E4265D9" w14:textId="769BA7A7" w:rsidR="00194956" w:rsidRPr="00C76C42" w:rsidRDefault="00194956" w:rsidP="00187B1D">
      <w:pPr>
        <w:pStyle w:val="NormalWeb"/>
        <w:spacing w:before="0" w:beforeAutospacing="0" w:after="0" w:afterAutospacing="0" w:line="480" w:lineRule="auto"/>
        <w:ind w:left="720" w:hanging="720"/>
      </w:pPr>
      <w:r w:rsidRPr="00C76C42">
        <w:t xml:space="preserve">Bandura, A., (1977).  Self-efficacy: Toward a unifying theory of behavioral change.  </w:t>
      </w:r>
      <w:r w:rsidRPr="00C76C42">
        <w:rPr>
          <w:i/>
        </w:rPr>
        <w:t>Psychological Review</w:t>
      </w:r>
      <w:r w:rsidR="00274D1E" w:rsidRPr="00C76C42">
        <w:t>,</w:t>
      </w:r>
      <w:r w:rsidRPr="00C76C42">
        <w:t xml:space="preserve">  84, 191-215.</w:t>
      </w:r>
    </w:p>
    <w:p w14:paraId="2449FAB1" w14:textId="77777777" w:rsidR="00194956" w:rsidRPr="00C76C42" w:rsidRDefault="00194956" w:rsidP="00187B1D">
      <w:pPr>
        <w:pStyle w:val="NormalWeb"/>
        <w:spacing w:before="0" w:beforeAutospacing="0" w:after="0" w:afterAutospacing="0" w:line="480" w:lineRule="auto"/>
        <w:ind w:left="720" w:hanging="720"/>
      </w:pPr>
      <w:r w:rsidRPr="00C76C42">
        <w:t xml:space="preserve">Bandura, A., (1977).  Self-efficacy: Toward a unifying theory of behavioral change.  </w:t>
      </w:r>
      <w:r w:rsidRPr="00C76C42">
        <w:rPr>
          <w:i/>
        </w:rPr>
        <w:t xml:space="preserve">Psychological </w:t>
      </w:r>
      <w:r w:rsidRPr="00C76C42">
        <w:t>Review.  84, 191-215.</w:t>
      </w:r>
    </w:p>
    <w:p w14:paraId="4B0E1077" w14:textId="15AF73FB" w:rsidR="00BC5C45" w:rsidRPr="00C76C42" w:rsidRDefault="00BC5C45" w:rsidP="00187B1D">
      <w:pPr>
        <w:spacing w:line="480" w:lineRule="auto"/>
        <w:ind w:left="720" w:hanging="720"/>
        <w:rPr>
          <w:rFonts w:ascii="Times New Roman" w:hAnsi="Times New Roman" w:cs="Times New Roman"/>
          <w:color w:val="000000" w:themeColor="text1"/>
        </w:rPr>
      </w:pPr>
      <w:r w:rsidRPr="00C76C42">
        <w:rPr>
          <w:rFonts w:ascii="Times New Roman" w:hAnsi="Times New Roman" w:cs="Times New Roman"/>
        </w:rPr>
        <w:t>Blumenfeld, J. &amp; Meece, J. (</w:t>
      </w:r>
      <w:r w:rsidRPr="00C76C42">
        <w:rPr>
          <w:rFonts w:ascii="Times New Roman" w:hAnsi="Times New Roman" w:cs="Times New Roman"/>
          <w:color w:val="000000" w:themeColor="text1"/>
        </w:rPr>
        <w:t xml:space="preserve">1988). Task factors, teacher behavior, and students’ involvement in science. </w:t>
      </w:r>
      <w:r w:rsidRPr="00C76C42">
        <w:rPr>
          <w:rFonts w:ascii="Times New Roman" w:hAnsi="Times New Roman" w:cs="Times New Roman"/>
          <w:i/>
          <w:color w:val="000000" w:themeColor="text1"/>
        </w:rPr>
        <w:t>The elementary School Journal</w:t>
      </w:r>
      <w:r w:rsidR="007B3D0D" w:rsidRPr="00C76C42">
        <w:rPr>
          <w:rFonts w:ascii="Times New Roman" w:hAnsi="Times New Roman" w:cs="Times New Roman"/>
          <w:i/>
          <w:color w:val="000000" w:themeColor="text1"/>
        </w:rPr>
        <w:t xml:space="preserve">, </w:t>
      </w:r>
      <w:r w:rsidRPr="00C76C42">
        <w:rPr>
          <w:rFonts w:ascii="Times New Roman" w:hAnsi="Times New Roman" w:cs="Times New Roman"/>
          <w:color w:val="000000" w:themeColor="text1"/>
        </w:rPr>
        <w:t>88(3), 235-250.</w:t>
      </w:r>
      <w:r w:rsidR="00194956" w:rsidRPr="00C76C42">
        <w:rPr>
          <w:rFonts w:ascii="Times New Roman" w:hAnsi="Times New Roman" w:cs="Times New Roman"/>
          <w:color w:val="000000" w:themeColor="text1"/>
        </w:rPr>
        <w:t xml:space="preserve"> </w:t>
      </w:r>
    </w:p>
    <w:p w14:paraId="54DD7AF6" w14:textId="66669D40" w:rsidR="00BC5C45" w:rsidRPr="00C76C42" w:rsidRDefault="00BC5C45" w:rsidP="00187B1D">
      <w:pPr>
        <w:spacing w:line="480" w:lineRule="auto"/>
        <w:ind w:left="720" w:hanging="720"/>
        <w:rPr>
          <w:rFonts w:ascii="Times New Roman" w:hAnsi="Times New Roman" w:cs="Times New Roman"/>
          <w:color w:val="000000" w:themeColor="text1"/>
        </w:rPr>
      </w:pPr>
      <w:r w:rsidRPr="00C76C42">
        <w:rPr>
          <w:rFonts w:ascii="Times New Roman" w:hAnsi="Times New Roman" w:cs="Times New Roman"/>
          <w:color w:val="000000" w:themeColor="text1"/>
        </w:rPr>
        <w:t xml:space="preserve">Blumenfeld, P. G, Soloway, E., Marx, R. W., Krajcik, J. S., Guzdial, M., &amp; Palincsar, A. (1991). Motivating project-based learning: Sustaining the doing, supporting the learning. </w:t>
      </w:r>
      <w:r w:rsidRPr="00C76C42">
        <w:rPr>
          <w:rFonts w:ascii="Times New Roman" w:hAnsi="Times New Roman" w:cs="Times New Roman"/>
          <w:i/>
          <w:color w:val="000000" w:themeColor="text1"/>
        </w:rPr>
        <w:t>Educational Psychologist,</w:t>
      </w:r>
      <w:r w:rsidRPr="00C76C42">
        <w:rPr>
          <w:rFonts w:ascii="Times New Roman" w:hAnsi="Times New Roman" w:cs="Times New Roman"/>
          <w:color w:val="000000" w:themeColor="text1"/>
        </w:rPr>
        <w:t xml:space="preserve"> 26, 369-398.</w:t>
      </w:r>
    </w:p>
    <w:p w14:paraId="7CD7B881" w14:textId="413EB1D6" w:rsidR="00B63B27" w:rsidRPr="00C76C42" w:rsidRDefault="00B63B27" w:rsidP="00187B1D">
      <w:pPr>
        <w:spacing w:line="480" w:lineRule="auto"/>
        <w:ind w:left="720" w:hanging="720"/>
        <w:rPr>
          <w:rFonts w:ascii="Times New Roman" w:hAnsi="Times New Roman" w:cs="Times New Roman"/>
          <w:color w:val="000000" w:themeColor="text1"/>
        </w:rPr>
      </w:pPr>
      <w:r w:rsidRPr="00C76C42">
        <w:rPr>
          <w:rFonts w:ascii="Times New Roman" w:hAnsi="Times New Roman" w:cs="Times New Roman"/>
          <w:color w:val="000000" w:themeColor="text1"/>
        </w:rPr>
        <w:t xml:space="preserve">Brophy, J. (1983). Conceptualizing student motivation. </w:t>
      </w:r>
      <w:r w:rsidRPr="00C76C42">
        <w:rPr>
          <w:rFonts w:ascii="Times New Roman" w:hAnsi="Times New Roman" w:cs="Times New Roman"/>
          <w:i/>
          <w:color w:val="000000" w:themeColor="text1"/>
        </w:rPr>
        <w:t>Educational Psychologist,</w:t>
      </w:r>
      <w:r w:rsidRPr="00C76C42">
        <w:rPr>
          <w:rFonts w:ascii="Times New Roman" w:hAnsi="Times New Roman" w:cs="Times New Roman"/>
          <w:color w:val="000000" w:themeColor="text1"/>
        </w:rPr>
        <w:t xml:space="preserve"> 18, 200-215.</w:t>
      </w:r>
    </w:p>
    <w:p w14:paraId="4EDBC062" w14:textId="537377D8" w:rsidR="00194956" w:rsidRPr="00C76C42" w:rsidRDefault="00B63B27" w:rsidP="00187B1D">
      <w:pPr>
        <w:spacing w:line="480" w:lineRule="auto"/>
        <w:ind w:left="720" w:hanging="720"/>
        <w:rPr>
          <w:rFonts w:ascii="Times New Roman" w:hAnsi="Times New Roman" w:cs="Times New Roman"/>
          <w:color w:val="000000" w:themeColor="text1"/>
        </w:rPr>
      </w:pPr>
      <w:r w:rsidRPr="00C76C42">
        <w:rPr>
          <w:rFonts w:ascii="Times New Roman" w:hAnsi="Times New Roman" w:cs="Times New Roman"/>
          <w:color w:val="000000" w:themeColor="text1"/>
        </w:rPr>
        <w:t xml:space="preserve">Brophy, J., Rashid, H., Rohrkemper, M., &amp; Goldberger, M., (1983). Relationships between teachers’ presentations of classroom tasks and students’ engagement in those tasks. </w:t>
      </w:r>
      <w:r w:rsidRPr="00C76C42">
        <w:rPr>
          <w:rFonts w:ascii="Times New Roman" w:hAnsi="Times New Roman" w:cs="Times New Roman"/>
          <w:i/>
          <w:color w:val="000000" w:themeColor="text1"/>
        </w:rPr>
        <w:t>Journals of Educational Psychology.</w:t>
      </w:r>
      <w:r w:rsidR="007B3D0D" w:rsidRPr="00C76C42">
        <w:rPr>
          <w:rFonts w:ascii="Times New Roman" w:hAnsi="Times New Roman" w:cs="Times New Roman"/>
          <w:color w:val="000000" w:themeColor="text1"/>
        </w:rPr>
        <w:t>,</w:t>
      </w:r>
      <w:r w:rsidRPr="00C76C42">
        <w:rPr>
          <w:rFonts w:ascii="Times New Roman" w:hAnsi="Times New Roman" w:cs="Times New Roman"/>
          <w:color w:val="000000" w:themeColor="text1"/>
        </w:rPr>
        <w:t>75(4), 5444-552.</w:t>
      </w:r>
    </w:p>
    <w:p w14:paraId="5F703CA0" w14:textId="77C3426D" w:rsidR="00194956" w:rsidRPr="00C76C42" w:rsidRDefault="00B63B27" w:rsidP="00187B1D">
      <w:pPr>
        <w:spacing w:line="480" w:lineRule="auto"/>
        <w:ind w:left="720" w:hanging="720"/>
        <w:rPr>
          <w:rFonts w:ascii="Times New Roman" w:hAnsi="Times New Roman" w:cs="Times New Roman"/>
          <w:color w:val="000000" w:themeColor="text1"/>
        </w:rPr>
      </w:pPr>
      <w:r w:rsidRPr="00C76C42">
        <w:rPr>
          <w:rFonts w:ascii="Times New Roman" w:hAnsi="Times New Roman" w:cs="Times New Roman"/>
          <w:color w:val="000000" w:themeColor="text1"/>
        </w:rPr>
        <w:t xml:space="preserve">Chase, P., Hilliard, L., Geldhof, J., Warren, D., &amp; Lerner, R., (2014). </w:t>
      </w:r>
      <w:r w:rsidRPr="00C76C42">
        <w:rPr>
          <w:rFonts w:ascii="Times New Roman" w:hAnsi="Times New Roman" w:cs="Times New Roman"/>
          <w:i/>
          <w:color w:val="000000" w:themeColor="text1"/>
        </w:rPr>
        <w:t>J Youth Adolescence</w:t>
      </w:r>
      <w:r w:rsidR="007B3D0D" w:rsidRPr="00C76C42">
        <w:rPr>
          <w:rFonts w:ascii="Times New Roman" w:hAnsi="Times New Roman" w:cs="Times New Roman"/>
          <w:color w:val="000000" w:themeColor="text1"/>
        </w:rPr>
        <w:t xml:space="preserve">, </w:t>
      </w:r>
      <w:r w:rsidRPr="00C76C42">
        <w:rPr>
          <w:rFonts w:ascii="Times New Roman" w:hAnsi="Times New Roman" w:cs="Times New Roman"/>
          <w:color w:val="000000" w:themeColor="text1"/>
        </w:rPr>
        <w:t>43, 884-896.</w:t>
      </w:r>
    </w:p>
    <w:p w14:paraId="546CE06E" w14:textId="3B2A17DC" w:rsidR="00DF3B47" w:rsidRPr="00C76C42" w:rsidRDefault="00B63B27" w:rsidP="00187B1D">
      <w:pPr>
        <w:spacing w:line="480" w:lineRule="auto"/>
        <w:ind w:left="720" w:hanging="720"/>
        <w:rPr>
          <w:rFonts w:ascii="Times New Roman" w:hAnsi="Times New Roman" w:cs="Times New Roman"/>
          <w:color w:val="000000" w:themeColor="text1"/>
        </w:rPr>
      </w:pPr>
      <w:r w:rsidRPr="00C76C42">
        <w:rPr>
          <w:rFonts w:ascii="Times New Roman" w:hAnsi="Times New Roman" w:cs="Times New Roman"/>
          <w:color w:val="000000" w:themeColor="text1"/>
        </w:rPr>
        <w:t>Christenson, S. L., Resc</w:t>
      </w:r>
      <w:r w:rsidR="007B3D0D" w:rsidRPr="00C76C42">
        <w:rPr>
          <w:rFonts w:ascii="Times New Roman" w:hAnsi="Times New Roman" w:cs="Times New Roman"/>
          <w:color w:val="000000" w:themeColor="text1"/>
        </w:rPr>
        <w:t xml:space="preserve">hly, A. L., &amp; Wylie, C. </w:t>
      </w:r>
      <w:r w:rsidRPr="00C76C42">
        <w:rPr>
          <w:rFonts w:ascii="Times New Roman" w:hAnsi="Times New Roman" w:cs="Times New Roman"/>
          <w:color w:val="000000" w:themeColor="text1"/>
        </w:rPr>
        <w:t xml:space="preserve">(2012). Handbook of research on student engagement. New York: Springer Science. </w:t>
      </w:r>
    </w:p>
    <w:p w14:paraId="0CE8604A" w14:textId="77777777" w:rsidR="00194956" w:rsidRPr="00C76C42" w:rsidRDefault="00194956" w:rsidP="00187B1D">
      <w:pPr>
        <w:spacing w:line="480" w:lineRule="auto"/>
        <w:ind w:left="720" w:hanging="720"/>
        <w:rPr>
          <w:rFonts w:ascii="Times New Roman" w:hAnsi="Times New Roman" w:cs="Times New Roman"/>
        </w:rPr>
      </w:pPr>
      <w:r w:rsidRPr="00C76C42">
        <w:rPr>
          <w:rFonts w:ascii="Times New Roman" w:hAnsi="Times New Roman" w:cs="Times New Roman"/>
        </w:rPr>
        <w:t xml:space="preserve">Dweck, C. S., &amp; Leggett, E. L. (1988). A social-cognitive approach to motivation and personality.  </w:t>
      </w:r>
      <w:r w:rsidRPr="00C76C42">
        <w:rPr>
          <w:rFonts w:ascii="Times New Roman" w:hAnsi="Times New Roman" w:cs="Times New Roman"/>
          <w:i/>
        </w:rPr>
        <w:t>Psychological Review</w:t>
      </w:r>
      <w:r w:rsidRPr="00C76C42">
        <w:rPr>
          <w:rFonts w:ascii="Times New Roman" w:hAnsi="Times New Roman" w:cs="Times New Roman"/>
        </w:rPr>
        <w:t>, 95, 256 – 273.</w:t>
      </w:r>
    </w:p>
    <w:p w14:paraId="3557D683" w14:textId="7993D2B9" w:rsidR="00B63B27" w:rsidRPr="00C76C42" w:rsidRDefault="007B3D0D" w:rsidP="00187B1D">
      <w:pPr>
        <w:spacing w:line="480" w:lineRule="auto"/>
        <w:ind w:left="720" w:hanging="720"/>
        <w:rPr>
          <w:rFonts w:ascii="Times New Roman" w:hAnsi="Times New Roman" w:cs="Times New Roman"/>
        </w:rPr>
      </w:pPr>
      <w:r w:rsidRPr="00C76C42">
        <w:rPr>
          <w:rFonts w:ascii="Times New Roman" w:hAnsi="Times New Roman" w:cs="Times New Roman"/>
        </w:rPr>
        <w:t>Finn, J. D.</w:t>
      </w:r>
      <w:r w:rsidR="00B63B27" w:rsidRPr="00C76C42">
        <w:rPr>
          <w:rFonts w:ascii="Times New Roman" w:hAnsi="Times New Roman" w:cs="Times New Roman"/>
        </w:rPr>
        <w:t xml:space="preserve"> &amp; Voelkl, K. E. (1993). School characteristics related to student engagement. </w:t>
      </w:r>
      <w:r w:rsidR="00B63B27" w:rsidRPr="00C76C42">
        <w:rPr>
          <w:rFonts w:ascii="Times New Roman" w:hAnsi="Times New Roman" w:cs="Times New Roman"/>
          <w:i/>
        </w:rPr>
        <w:t>Journal of Negro Education,</w:t>
      </w:r>
      <w:r w:rsidR="00B63B27" w:rsidRPr="00C76C42">
        <w:rPr>
          <w:rFonts w:ascii="Times New Roman" w:hAnsi="Times New Roman" w:cs="Times New Roman"/>
        </w:rPr>
        <w:t xml:space="preserve"> 62 , 249–268.</w:t>
      </w:r>
    </w:p>
    <w:p w14:paraId="5729A64E" w14:textId="05CD3144" w:rsidR="00AA4851" w:rsidRPr="00C76C42" w:rsidRDefault="00AA4851" w:rsidP="00187B1D">
      <w:pPr>
        <w:spacing w:line="480" w:lineRule="auto"/>
        <w:ind w:left="720" w:hanging="720"/>
        <w:rPr>
          <w:rFonts w:ascii="Times New Roman" w:hAnsi="Times New Roman" w:cs="Times New Roman"/>
        </w:rPr>
      </w:pPr>
      <w:r w:rsidRPr="00C76C42">
        <w:rPr>
          <w:rFonts w:ascii="Times New Roman" w:hAnsi="Times New Roman" w:cs="Times New Roman"/>
        </w:rPr>
        <w:t xml:space="preserve">Finn, J. D. (1989). Withdrawing from school. </w:t>
      </w:r>
      <w:r w:rsidRPr="00C76C42">
        <w:rPr>
          <w:rFonts w:ascii="Times New Roman" w:hAnsi="Times New Roman" w:cs="Times New Roman"/>
          <w:i/>
        </w:rPr>
        <w:t>Review of Educational Research</w:t>
      </w:r>
      <w:r w:rsidRPr="00C76C42">
        <w:rPr>
          <w:rFonts w:ascii="Times New Roman" w:hAnsi="Times New Roman" w:cs="Times New Roman"/>
        </w:rPr>
        <w:t>, 59, 117-142.</w:t>
      </w:r>
    </w:p>
    <w:p w14:paraId="40C05ACF" w14:textId="50D369FF" w:rsidR="00194956" w:rsidRPr="00C76C42" w:rsidRDefault="00194956" w:rsidP="00187B1D">
      <w:pPr>
        <w:spacing w:line="480" w:lineRule="auto"/>
        <w:ind w:left="720" w:hanging="720"/>
        <w:rPr>
          <w:rFonts w:ascii="Times New Roman" w:hAnsi="Times New Roman" w:cs="Times New Roman"/>
        </w:rPr>
      </w:pPr>
      <w:r w:rsidRPr="00C76C42">
        <w:rPr>
          <w:rFonts w:ascii="Times New Roman" w:hAnsi="Times New Roman" w:cs="Times New Roman"/>
        </w:rPr>
        <w:t>Ford, M. (1992). Motivating Humans: How to motivate peop</w:t>
      </w:r>
      <w:r w:rsidR="007B3D0D" w:rsidRPr="00C76C42">
        <w:rPr>
          <w:rFonts w:ascii="Times New Roman" w:hAnsi="Times New Roman" w:cs="Times New Roman"/>
        </w:rPr>
        <w:t xml:space="preserve">le: principals and applications. Newbury, CA: Sage Publications Inc., </w:t>
      </w:r>
      <w:r w:rsidRPr="00C76C42">
        <w:rPr>
          <w:rFonts w:ascii="Times New Roman" w:hAnsi="Times New Roman" w:cs="Times New Roman"/>
        </w:rPr>
        <w:t>(pp. 201-243</w:t>
      </w:r>
      <w:r w:rsidR="007B3D0D" w:rsidRPr="00C76C42">
        <w:rPr>
          <w:rFonts w:ascii="Times New Roman" w:hAnsi="Times New Roman" w:cs="Times New Roman"/>
        </w:rPr>
        <w:t>.</w:t>
      </w:r>
    </w:p>
    <w:p w14:paraId="2E688F64" w14:textId="7E820B6A" w:rsidR="00194956" w:rsidRPr="00C76C42" w:rsidRDefault="00194956" w:rsidP="00187B1D">
      <w:pPr>
        <w:pStyle w:val="NormalWeb"/>
        <w:spacing w:before="0" w:beforeAutospacing="0" w:after="0" w:afterAutospacing="0" w:line="480" w:lineRule="auto"/>
        <w:ind w:left="720" w:hanging="720"/>
      </w:pPr>
      <w:r w:rsidRPr="00C76C42">
        <w:t>Freder</w:t>
      </w:r>
      <w:r w:rsidR="007B3D0D" w:rsidRPr="00C76C42">
        <w:t xml:space="preserve">icks, J., Phyllis, C., &amp; Paris, A. </w:t>
      </w:r>
      <w:r w:rsidRPr="00C76C42">
        <w:t xml:space="preserve">(2004). School engagement: Potential of the concept state of evidence.  </w:t>
      </w:r>
      <w:r w:rsidRPr="00C76C42">
        <w:rPr>
          <w:i/>
          <w:iCs/>
        </w:rPr>
        <w:t>Review of Educational</w:t>
      </w:r>
      <w:r w:rsidRPr="00C76C42">
        <w:rPr>
          <w:rStyle w:val="apple-converted-space"/>
          <w:i/>
          <w:iCs/>
        </w:rPr>
        <w:t> </w:t>
      </w:r>
      <w:r w:rsidRPr="00C76C42">
        <w:rPr>
          <w:i/>
        </w:rPr>
        <w:t>Research,</w:t>
      </w:r>
      <w:r w:rsidRPr="00C76C42">
        <w:t xml:space="preserve"> 74, 59-109.</w:t>
      </w:r>
    </w:p>
    <w:p w14:paraId="7C51C125" w14:textId="7770339C" w:rsidR="00194956" w:rsidRPr="00C76C42" w:rsidRDefault="00C3001D" w:rsidP="00187B1D">
      <w:pPr>
        <w:spacing w:line="480" w:lineRule="auto"/>
        <w:ind w:left="720" w:hanging="720"/>
        <w:rPr>
          <w:rFonts w:ascii="Times New Roman" w:hAnsi="Times New Roman" w:cs="Times New Roman"/>
          <w:color w:val="000000" w:themeColor="text1"/>
        </w:rPr>
      </w:pPr>
      <w:r w:rsidRPr="00C76C42">
        <w:rPr>
          <w:rFonts w:ascii="Times New Roman" w:hAnsi="Times New Roman" w:cs="Times New Roman"/>
        </w:rPr>
        <w:t xml:space="preserve">Fredricks, J. </w:t>
      </w:r>
      <w:r w:rsidR="00194956" w:rsidRPr="00C76C42">
        <w:rPr>
          <w:rFonts w:ascii="Times New Roman" w:hAnsi="Times New Roman" w:cs="Times New Roman"/>
        </w:rPr>
        <w:t xml:space="preserve">&amp; McColskey, </w:t>
      </w:r>
      <w:r w:rsidR="007B3D0D" w:rsidRPr="00C76C42">
        <w:rPr>
          <w:rFonts w:ascii="Times New Roman" w:hAnsi="Times New Roman" w:cs="Times New Roman"/>
        </w:rPr>
        <w:t>W.</w:t>
      </w:r>
      <w:r w:rsidRPr="00C76C42">
        <w:rPr>
          <w:rFonts w:ascii="Times New Roman" w:hAnsi="Times New Roman" w:cs="Times New Roman"/>
        </w:rPr>
        <w:t xml:space="preserve"> (</w:t>
      </w:r>
      <w:r w:rsidR="00194956" w:rsidRPr="00C76C42">
        <w:rPr>
          <w:rFonts w:ascii="Times New Roman" w:hAnsi="Times New Roman" w:cs="Times New Roman"/>
        </w:rPr>
        <w:t>2012</w:t>
      </w:r>
      <w:r w:rsidRPr="00C76C42">
        <w:rPr>
          <w:rFonts w:ascii="Times New Roman" w:hAnsi="Times New Roman" w:cs="Times New Roman"/>
        </w:rPr>
        <w:t xml:space="preserve">). The measurement of student engagement: A comparative analysis of various methods and student self-report instruments. In </w:t>
      </w:r>
      <w:r w:rsidR="00762936" w:rsidRPr="00C76C42">
        <w:rPr>
          <w:rFonts w:ascii="Times New Roman" w:hAnsi="Times New Roman" w:cs="Times New Roman"/>
          <w:color w:val="000000" w:themeColor="text1"/>
        </w:rPr>
        <w:t xml:space="preserve">Christenson, S. L., Reschly, A. L., &amp; Wylie, C. (2012). Handbook of research on student engagement. (pp. 763-782). New York: Springer Science. </w:t>
      </w:r>
    </w:p>
    <w:p w14:paraId="676BB621" w14:textId="77777777" w:rsidR="00194956" w:rsidRPr="00C76C42" w:rsidRDefault="00194956" w:rsidP="00187B1D">
      <w:pPr>
        <w:spacing w:line="480" w:lineRule="auto"/>
        <w:ind w:left="720" w:hanging="720"/>
        <w:rPr>
          <w:rFonts w:ascii="Times New Roman" w:hAnsi="Times New Roman" w:cs="Times New Roman"/>
        </w:rPr>
      </w:pPr>
      <w:r w:rsidRPr="00C76C42">
        <w:rPr>
          <w:rFonts w:ascii="Times New Roman" w:hAnsi="Times New Roman" w:cs="Times New Roman"/>
        </w:rPr>
        <w:t xml:space="preserve">Graham, S., &amp; Weiner. B., (2012). Motivation: Past, present and future. </w:t>
      </w:r>
      <w:r w:rsidRPr="00C76C42">
        <w:rPr>
          <w:rFonts w:ascii="Times New Roman" w:hAnsi="Times New Roman" w:cs="Times New Roman"/>
          <w:i/>
        </w:rPr>
        <w:t>APA Educational Psychology Handbook</w:t>
      </w:r>
      <w:r w:rsidRPr="00C76C42">
        <w:rPr>
          <w:rFonts w:ascii="Times New Roman" w:hAnsi="Times New Roman" w:cs="Times New Roman"/>
        </w:rPr>
        <w:t>. DOI: 10.1037/13273.013.</w:t>
      </w:r>
    </w:p>
    <w:p w14:paraId="2A36FC69" w14:textId="2B9CA5EE" w:rsidR="00194956" w:rsidRPr="00C76C42" w:rsidRDefault="00194956" w:rsidP="00187B1D">
      <w:pPr>
        <w:spacing w:line="480" w:lineRule="auto"/>
        <w:ind w:left="720" w:hanging="720"/>
        <w:rPr>
          <w:rFonts w:ascii="Times New Roman" w:hAnsi="Times New Roman" w:cs="Times New Roman"/>
          <w:color w:val="000000"/>
        </w:rPr>
      </w:pPr>
      <w:r w:rsidRPr="00C76C42">
        <w:rPr>
          <w:rFonts w:ascii="Times New Roman" w:hAnsi="Times New Roman" w:cs="Times New Roman"/>
        </w:rPr>
        <w:t>Green</w:t>
      </w:r>
      <w:r w:rsidR="00C3001D" w:rsidRPr="00C76C42">
        <w:rPr>
          <w:rFonts w:ascii="Times New Roman" w:hAnsi="Times New Roman" w:cs="Times New Roman"/>
          <w:color w:val="000000"/>
        </w:rPr>
        <w:t>, B.</w:t>
      </w:r>
      <w:r w:rsidRPr="00C76C42">
        <w:rPr>
          <w:rFonts w:ascii="Times New Roman" w:hAnsi="Times New Roman" w:cs="Times New Roman"/>
          <w:color w:val="000000"/>
        </w:rPr>
        <w:t>, Miller</w:t>
      </w:r>
      <w:r w:rsidR="00C3001D" w:rsidRPr="00C76C42">
        <w:rPr>
          <w:rFonts w:ascii="Times New Roman" w:hAnsi="Times New Roman" w:cs="Times New Roman"/>
          <w:color w:val="000000"/>
        </w:rPr>
        <w:t xml:space="preserve">, R., </w:t>
      </w:r>
      <w:r w:rsidRPr="00C76C42">
        <w:rPr>
          <w:rFonts w:ascii="Times New Roman" w:hAnsi="Times New Roman" w:cs="Times New Roman"/>
          <w:color w:val="000000"/>
        </w:rPr>
        <w:t>Crowson,</w:t>
      </w:r>
      <w:r w:rsidR="00C3001D" w:rsidRPr="00C76C42">
        <w:rPr>
          <w:rFonts w:ascii="Times New Roman" w:hAnsi="Times New Roman" w:cs="Times New Roman"/>
          <w:color w:val="000000"/>
        </w:rPr>
        <w:t xml:space="preserve"> M., </w:t>
      </w:r>
      <w:r w:rsidRPr="00C76C42">
        <w:rPr>
          <w:rFonts w:ascii="Times New Roman" w:hAnsi="Times New Roman" w:cs="Times New Roman"/>
          <w:color w:val="000000"/>
        </w:rPr>
        <w:t xml:space="preserve">Duke, </w:t>
      </w:r>
      <w:r w:rsidR="00762936" w:rsidRPr="00C76C42">
        <w:rPr>
          <w:rFonts w:ascii="Times New Roman" w:hAnsi="Times New Roman" w:cs="Times New Roman"/>
          <w:color w:val="000000"/>
        </w:rPr>
        <w:t>B.,</w:t>
      </w:r>
      <w:r w:rsidR="00C3001D" w:rsidRPr="00C76C42">
        <w:rPr>
          <w:rFonts w:ascii="Times New Roman" w:hAnsi="Times New Roman" w:cs="Times New Roman"/>
          <w:color w:val="000000"/>
        </w:rPr>
        <w:t xml:space="preserve"> </w:t>
      </w:r>
      <w:r w:rsidRPr="00C76C42">
        <w:rPr>
          <w:rFonts w:ascii="Times New Roman" w:hAnsi="Times New Roman" w:cs="Times New Roman"/>
          <w:color w:val="000000"/>
        </w:rPr>
        <w:t xml:space="preserve">&amp; Akey, </w:t>
      </w:r>
      <w:r w:rsidR="00762936" w:rsidRPr="00C76C42">
        <w:rPr>
          <w:rFonts w:ascii="Times New Roman" w:hAnsi="Times New Roman" w:cs="Times New Roman"/>
          <w:color w:val="000000"/>
        </w:rPr>
        <w:t>K.</w:t>
      </w:r>
      <w:r w:rsidR="00C3001D" w:rsidRPr="00C76C42">
        <w:rPr>
          <w:rFonts w:ascii="Times New Roman" w:hAnsi="Times New Roman" w:cs="Times New Roman"/>
          <w:color w:val="000000"/>
        </w:rPr>
        <w:t xml:space="preserve"> (</w:t>
      </w:r>
      <w:r w:rsidRPr="00C76C42">
        <w:rPr>
          <w:rFonts w:ascii="Times New Roman" w:hAnsi="Times New Roman" w:cs="Times New Roman"/>
          <w:color w:val="000000"/>
        </w:rPr>
        <w:t>2004</w:t>
      </w:r>
      <w:r w:rsidR="00C3001D" w:rsidRPr="00C76C42">
        <w:rPr>
          <w:rFonts w:ascii="Times New Roman" w:hAnsi="Times New Roman" w:cs="Times New Roman"/>
          <w:color w:val="000000"/>
        </w:rPr>
        <w:t xml:space="preserve">). Predicting high school students’ cognitive engagement and achievement: Contributions of classroom perceptions and motivations. </w:t>
      </w:r>
      <w:r w:rsidR="00C3001D" w:rsidRPr="00C76C42">
        <w:rPr>
          <w:rFonts w:ascii="Times New Roman" w:hAnsi="Times New Roman" w:cs="Times New Roman"/>
          <w:i/>
          <w:color w:val="000000"/>
        </w:rPr>
        <w:t>Contemporary Educational Psychology</w:t>
      </w:r>
      <w:r w:rsidR="00762936" w:rsidRPr="00C76C42">
        <w:rPr>
          <w:rFonts w:ascii="Times New Roman" w:hAnsi="Times New Roman" w:cs="Times New Roman"/>
          <w:color w:val="000000"/>
        </w:rPr>
        <w:t>,</w:t>
      </w:r>
      <w:r w:rsidR="00C3001D" w:rsidRPr="00C76C42">
        <w:rPr>
          <w:rFonts w:ascii="Times New Roman" w:hAnsi="Times New Roman" w:cs="Times New Roman"/>
          <w:color w:val="000000"/>
        </w:rPr>
        <w:t xml:space="preserve"> 29, 462-482.</w:t>
      </w:r>
    </w:p>
    <w:p w14:paraId="6B971F06" w14:textId="364352A7" w:rsidR="00194956" w:rsidRPr="00C76C42" w:rsidRDefault="00194956" w:rsidP="00187B1D">
      <w:pPr>
        <w:spacing w:line="480" w:lineRule="auto"/>
        <w:ind w:left="720" w:hanging="720"/>
        <w:rPr>
          <w:rFonts w:ascii="Times New Roman" w:hAnsi="Times New Roman" w:cs="Times New Roman"/>
        </w:rPr>
      </w:pPr>
      <w:r w:rsidRPr="00C76C42">
        <w:rPr>
          <w:rFonts w:ascii="Times New Roman" w:hAnsi="Times New Roman" w:cs="Times New Roman"/>
        </w:rPr>
        <w:t xml:space="preserve">Harris, L. (2011). Secondary teachers’ conceptions of student engagement: Engagement in learning or in schooling? </w:t>
      </w:r>
      <w:r w:rsidRPr="00C76C42">
        <w:rPr>
          <w:rFonts w:ascii="Times New Roman" w:hAnsi="Times New Roman" w:cs="Times New Roman"/>
          <w:i/>
        </w:rPr>
        <w:t>Teaching and Teacher Education,</w:t>
      </w:r>
      <w:r w:rsidRPr="00C76C42">
        <w:rPr>
          <w:rFonts w:ascii="Times New Roman" w:hAnsi="Times New Roman" w:cs="Times New Roman"/>
        </w:rPr>
        <w:t xml:space="preserve"> 27, 376-386. </w:t>
      </w:r>
    </w:p>
    <w:p w14:paraId="460FB69E" w14:textId="70171A0C" w:rsidR="00194956" w:rsidRPr="00C76C42" w:rsidRDefault="00194956" w:rsidP="00187B1D">
      <w:pPr>
        <w:spacing w:line="480" w:lineRule="auto"/>
        <w:ind w:left="720" w:hanging="720"/>
        <w:rPr>
          <w:rFonts w:ascii="Times New Roman" w:hAnsi="Times New Roman" w:cs="Times New Roman"/>
        </w:rPr>
      </w:pPr>
      <w:r w:rsidRPr="00C76C42">
        <w:rPr>
          <w:rFonts w:ascii="Times New Roman" w:hAnsi="Times New Roman" w:cs="Times New Roman"/>
        </w:rPr>
        <w:t xml:space="preserve">Heider, F. (1967). On social cognition. </w:t>
      </w:r>
      <w:r w:rsidRPr="00C76C42">
        <w:rPr>
          <w:rFonts w:ascii="Times New Roman" w:hAnsi="Times New Roman" w:cs="Times New Roman"/>
          <w:i/>
        </w:rPr>
        <w:t>The Psychology of interpersonal relations</w:t>
      </w:r>
      <w:r w:rsidR="00762936" w:rsidRPr="00C76C42">
        <w:rPr>
          <w:rFonts w:ascii="Times New Roman" w:hAnsi="Times New Roman" w:cs="Times New Roman"/>
        </w:rPr>
        <w:t xml:space="preserve">, </w:t>
      </w:r>
      <w:r w:rsidRPr="00C76C42">
        <w:rPr>
          <w:rFonts w:ascii="Times New Roman" w:hAnsi="Times New Roman" w:cs="Times New Roman"/>
        </w:rPr>
        <w:t>Hoboken, NJ: John Wiley &amp; sons Inc.</w:t>
      </w:r>
      <w:r w:rsidR="00762936" w:rsidRPr="00C76C42">
        <w:rPr>
          <w:rFonts w:ascii="Times New Roman" w:hAnsi="Times New Roman" w:cs="Times New Roman"/>
        </w:rPr>
        <w:t>,</w:t>
      </w:r>
      <w:r w:rsidRPr="00C76C42">
        <w:rPr>
          <w:rFonts w:ascii="Times New Roman" w:hAnsi="Times New Roman" w:cs="Times New Roman"/>
        </w:rPr>
        <w:t xml:space="preserve"> </w:t>
      </w:r>
      <w:r w:rsidR="00762936" w:rsidRPr="00C76C42">
        <w:rPr>
          <w:rFonts w:ascii="Times New Roman" w:hAnsi="Times New Roman" w:cs="Times New Roman"/>
        </w:rPr>
        <w:t>(</w:t>
      </w:r>
      <w:r w:rsidRPr="00C76C42">
        <w:rPr>
          <w:rFonts w:ascii="Times New Roman" w:hAnsi="Times New Roman" w:cs="Times New Roman"/>
        </w:rPr>
        <w:t>pp</w:t>
      </w:r>
      <w:r w:rsidR="00762936" w:rsidRPr="00C76C42">
        <w:rPr>
          <w:rFonts w:ascii="Times New Roman" w:hAnsi="Times New Roman" w:cs="Times New Roman"/>
        </w:rPr>
        <w:t xml:space="preserve">. </w:t>
      </w:r>
      <w:r w:rsidRPr="00C76C42">
        <w:rPr>
          <w:rFonts w:ascii="Times New Roman" w:hAnsi="Times New Roman" w:cs="Times New Roman"/>
        </w:rPr>
        <w:t>323</w:t>
      </w:r>
      <w:r w:rsidR="00762936" w:rsidRPr="00C76C42">
        <w:rPr>
          <w:rFonts w:ascii="Times New Roman" w:hAnsi="Times New Roman" w:cs="Times New Roman"/>
        </w:rPr>
        <w:t>).</w:t>
      </w:r>
    </w:p>
    <w:p w14:paraId="486F4E76" w14:textId="77777777" w:rsidR="00194956" w:rsidRPr="00C76C42" w:rsidRDefault="00194956" w:rsidP="00187B1D">
      <w:pPr>
        <w:spacing w:line="480" w:lineRule="auto"/>
        <w:ind w:left="720" w:hanging="720"/>
        <w:rPr>
          <w:rFonts w:ascii="Times New Roman" w:hAnsi="Times New Roman" w:cs="Times New Roman"/>
        </w:rPr>
      </w:pPr>
      <w:r w:rsidRPr="00C76C42">
        <w:rPr>
          <w:rFonts w:ascii="Times New Roman" w:hAnsi="Times New Roman" w:cs="Times New Roman"/>
        </w:rPr>
        <w:t xml:space="preserve">Helme, S. &amp; Clarke, D. (2001). Identifying cognitive engagement in the mathematics classroom. </w:t>
      </w:r>
      <w:r w:rsidRPr="00C76C42">
        <w:rPr>
          <w:rFonts w:ascii="Times New Roman" w:hAnsi="Times New Roman" w:cs="Times New Roman"/>
          <w:i/>
        </w:rPr>
        <w:t>Mathematics Education Research Journal</w:t>
      </w:r>
      <w:r w:rsidRPr="00C76C42">
        <w:rPr>
          <w:rFonts w:ascii="Times New Roman" w:hAnsi="Times New Roman" w:cs="Times New Roman"/>
        </w:rPr>
        <w:t xml:space="preserve">, 13(2), 133-153. </w:t>
      </w:r>
    </w:p>
    <w:p w14:paraId="3D49A1D4" w14:textId="77777777" w:rsidR="00194956" w:rsidRPr="00C76C42" w:rsidRDefault="00194956" w:rsidP="00187B1D">
      <w:pPr>
        <w:spacing w:line="480" w:lineRule="auto"/>
        <w:ind w:left="720" w:hanging="720"/>
        <w:rPr>
          <w:rFonts w:ascii="Times New Roman" w:hAnsi="Times New Roman" w:cs="Times New Roman"/>
        </w:rPr>
      </w:pPr>
      <w:r w:rsidRPr="00C76C42">
        <w:rPr>
          <w:rFonts w:ascii="Times New Roman" w:hAnsi="Times New Roman" w:cs="Times New Roman"/>
        </w:rPr>
        <w:t xml:space="preserve">Kitsantas, A., Cheema, J., &amp; Ware, H.W., (2011). Mathematics achievement: The role of homework and self-efficacy beliefs. </w:t>
      </w:r>
      <w:r w:rsidRPr="00C76C42">
        <w:rPr>
          <w:rFonts w:ascii="Times New Roman" w:hAnsi="Times New Roman" w:cs="Times New Roman"/>
          <w:i/>
        </w:rPr>
        <w:t>Journal of Advanced Academics</w:t>
      </w:r>
      <w:r w:rsidRPr="00C76C42">
        <w:rPr>
          <w:rFonts w:ascii="Times New Roman" w:hAnsi="Times New Roman" w:cs="Times New Roman"/>
        </w:rPr>
        <w:t>, 22, 310-339.</w:t>
      </w:r>
    </w:p>
    <w:p w14:paraId="4CD21DCD" w14:textId="053D338E" w:rsidR="00194956" w:rsidRPr="00C76C42" w:rsidRDefault="00194956" w:rsidP="00187B1D">
      <w:pPr>
        <w:spacing w:line="480" w:lineRule="auto"/>
        <w:ind w:left="720" w:hanging="720"/>
        <w:rPr>
          <w:rFonts w:ascii="Times New Roman" w:hAnsi="Times New Roman" w:cs="Times New Roman"/>
          <w:i/>
          <w:color w:val="000000" w:themeColor="text1"/>
        </w:rPr>
      </w:pPr>
      <w:r w:rsidRPr="00C76C42">
        <w:rPr>
          <w:rFonts w:ascii="Times New Roman" w:hAnsi="Times New Roman" w:cs="Times New Roman"/>
          <w:color w:val="000000" w:themeColor="text1"/>
        </w:rPr>
        <w:t>Kuh</w:t>
      </w:r>
      <w:r w:rsidR="00762936" w:rsidRPr="00C76C42">
        <w:rPr>
          <w:rFonts w:ascii="Times New Roman" w:hAnsi="Times New Roman" w:cs="Times New Roman"/>
          <w:color w:val="000000" w:themeColor="text1"/>
        </w:rPr>
        <w:t>, G.</w:t>
      </w:r>
      <w:r w:rsidR="00C3001D" w:rsidRPr="00C76C42">
        <w:rPr>
          <w:rFonts w:ascii="Times New Roman" w:hAnsi="Times New Roman" w:cs="Times New Roman"/>
          <w:color w:val="000000" w:themeColor="text1"/>
        </w:rPr>
        <w:t xml:space="preserve"> (</w:t>
      </w:r>
      <w:r w:rsidRPr="00C76C42">
        <w:rPr>
          <w:rFonts w:ascii="Times New Roman" w:hAnsi="Times New Roman" w:cs="Times New Roman"/>
        </w:rPr>
        <w:t>2007</w:t>
      </w:r>
      <w:r w:rsidR="00C3001D" w:rsidRPr="00C76C42">
        <w:rPr>
          <w:rFonts w:ascii="Times New Roman" w:hAnsi="Times New Roman" w:cs="Times New Roman"/>
          <w:color w:val="000000" w:themeColor="text1"/>
        </w:rPr>
        <w:t xml:space="preserve">). What student engagement data tell us about college readiness. </w:t>
      </w:r>
      <w:r w:rsidR="00C3001D" w:rsidRPr="00C76C42">
        <w:rPr>
          <w:rFonts w:ascii="Times New Roman" w:hAnsi="Times New Roman" w:cs="Times New Roman"/>
          <w:i/>
          <w:color w:val="000000" w:themeColor="text1"/>
        </w:rPr>
        <w:t xml:space="preserve">Association of American Colleges and Universities. </w:t>
      </w:r>
      <w:r w:rsidR="00762936" w:rsidRPr="00C76C42">
        <w:rPr>
          <w:rFonts w:ascii="Times New Roman" w:hAnsi="Times New Roman" w:cs="Times New Roman"/>
          <w:i/>
          <w:color w:val="000000" w:themeColor="text1"/>
        </w:rPr>
        <w:t xml:space="preserve">(pp. </w:t>
      </w:r>
      <w:r w:rsidR="00C3001D" w:rsidRPr="00C76C42">
        <w:rPr>
          <w:rFonts w:ascii="Times New Roman" w:hAnsi="Times New Roman" w:cs="Times New Roman"/>
          <w:i/>
          <w:color w:val="000000" w:themeColor="text1"/>
        </w:rPr>
        <w:t>4-8</w:t>
      </w:r>
      <w:r w:rsidR="00762936" w:rsidRPr="00C76C42">
        <w:rPr>
          <w:rFonts w:ascii="Times New Roman" w:hAnsi="Times New Roman" w:cs="Times New Roman"/>
          <w:i/>
          <w:color w:val="000000" w:themeColor="text1"/>
        </w:rPr>
        <w:t>)</w:t>
      </w:r>
    </w:p>
    <w:p w14:paraId="33CE2EDE" w14:textId="39BF9BC6" w:rsidR="00194956" w:rsidRPr="00C76C42" w:rsidRDefault="00194956" w:rsidP="00187B1D">
      <w:pPr>
        <w:spacing w:line="480" w:lineRule="auto"/>
        <w:ind w:left="720" w:hanging="720"/>
        <w:rPr>
          <w:rFonts w:ascii="Times New Roman" w:hAnsi="Times New Roman" w:cs="Times New Roman"/>
          <w:color w:val="000000"/>
        </w:rPr>
      </w:pPr>
      <w:r w:rsidRPr="00C76C42">
        <w:rPr>
          <w:rFonts w:ascii="Times New Roman" w:hAnsi="Times New Roman" w:cs="Times New Roman"/>
          <w:color w:val="000000"/>
        </w:rPr>
        <w:t>Ladd</w:t>
      </w:r>
      <w:r w:rsidR="00DF3B47" w:rsidRPr="00C76C42">
        <w:rPr>
          <w:rFonts w:ascii="Times New Roman" w:hAnsi="Times New Roman" w:cs="Times New Roman"/>
          <w:color w:val="000000"/>
        </w:rPr>
        <w:t>, G.</w:t>
      </w:r>
      <w:r w:rsidRPr="00C76C42">
        <w:rPr>
          <w:rFonts w:ascii="Times New Roman" w:hAnsi="Times New Roman" w:cs="Times New Roman"/>
          <w:color w:val="000000"/>
        </w:rPr>
        <w:t xml:space="preserve"> &amp; </w:t>
      </w:r>
      <w:r w:rsidRPr="00C76C42">
        <w:rPr>
          <w:rFonts w:ascii="Times New Roman" w:hAnsi="Times New Roman" w:cs="Times New Roman"/>
          <w:color w:val="000000" w:themeColor="text1"/>
        </w:rPr>
        <w:t>Dinella</w:t>
      </w:r>
      <w:r w:rsidRPr="00C76C42">
        <w:rPr>
          <w:rFonts w:ascii="Times New Roman" w:hAnsi="Times New Roman" w:cs="Times New Roman"/>
          <w:color w:val="000000"/>
        </w:rPr>
        <w:t xml:space="preserve">, </w:t>
      </w:r>
      <w:r w:rsidR="00762936" w:rsidRPr="00C76C42">
        <w:rPr>
          <w:rFonts w:ascii="Times New Roman" w:hAnsi="Times New Roman" w:cs="Times New Roman"/>
          <w:color w:val="000000"/>
        </w:rPr>
        <w:t xml:space="preserve">L. </w:t>
      </w:r>
      <w:r w:rsidR="00DF3B47" w:rsidRPr="00C76C42">
        <w:rPr>
          <w:rFonts w:ascii="Times New Roman" w:hAnsi="Times New Roman" w:cs="Times New Roman"/>
          <w:color w:val="000000"/>
        </w:rPr>
        <w:t>(</w:t>
      </w:r>
      <w:r w:rsidRPr="00C76C42">
        <w:rPr>
          <w:rFonts w:ascii="Times New Roman" w:hAnsi="Times New Roman" w:cs="Times New Roman"/>
          <w:color w:val="000000"/>
        </w:rPr>
        <w:t>2009</w:t>
      </w:r>
      <w:r w:rsidR="00DF3B47" w:rsidRPr="00C76C42">
        <w:rPr>
          <w:rFonts w:ascii="Times New Roman" w:hAnsi="Times New Roman" w:cs="Times New Roman"/>
          <w:color w:val="000000"/>
        </w:rPr>
        <w:t>). Continuity and chan</w:t>
      </w:r>
      <w:r w:rsidR="00762936" w:rsidRPr="00C76C42">
        <w:rPr>
          <w:rFonts w:ascii="Times New Roman" w:hAnsi="Times New Roman" w:cs="Times New Roman"/>
          <w:color w:val="000000"/>
        </w:rPr>
        <w:t>ge in early school engagement: P</w:t>
      </w:r>
      <w:r w:rsidR="00DF3B47" w:rsidRPr="00C76C42">
        <w:rPr>
          <w:rFonts w:ascii="Times New Roman" w:hAnsi="Times New Roman" w:cs="Times New Roman"/>
          <w:color w:val="000000"/>
        </w:rPr>
        <w:t xml:space="preserve">redictive of children’s achievement trajectories from first to eight grade? </w:t>
      </w:r>
      <w:r w:rsidR="00DF3B47" w:rsidRPr="00C76C42">
        <w:rPr>
          <w:rFonts w:ascii="Times New Roman" w:hAnsi="Times New Roman" w:cs="Times New Roman"/>
          <w:i/>
          <w:color w:val="000000"/>
        </w:rPr>
        <w:t>Journal of Educational Psychology</w:t>
      </w:r>
      <w:r w:rsidR="00DF3B47" w:rsidRPr="00C76C42">
        <w:rPr>
          <w:rFonts w:ascii="Times New Roman" w:hAnsi="Times New Roman" w:cs="Times New Roman"/>
          <w:color w:val="000000"/>
        </w:rPr>
        <w:t>. 101(1), 190-206.</w:t>
      </w:r>
    </w:p>
    <w:p w14:paraId="76D42E98" w14:textId="70691148" w:rsidR="00C73C81" w:rsidRPr="00C76C42" w:rsidRDefault="00194956" w:rsidP="00187B1D">
      <w:pPr>
        <w:spacing w:line="480" w:lineRule="auto"/>
        <w:ind w:left="720" w:hanging="720"/>
        <w:rPr>
          <w:rFonts w:ascii="Times New Roman" w:hAnsi="Times New Roman" w:cs="Times New Roman"/>
          <w:color w:val="000000" w:themeColor="text1"/>
        </w:rPr>
      </w:pPr>
      <w:r w:rsidRPr="00C76C42">
        <w:rPr>
          <w:rFonts w:ascii="Times New Roman" w:hAnsi="Times New Roman" w:cs="Times New Roman"/>
          <w:color w:val="000000" w:themeColor="text1"/>
        </w:rPr>
        <w:t xml:space="preserve">Lam, S., </w:t>
      </w:r>
      <w:r w:rsidRPr="00C76C42">
        <w:rPr>
          <w:rFonts w:ascii="Times New Roman" w:hAnsi="Times New Roman" w:cs="Times New Roman"/>
          <w:color w:val="000000"/>
        </w:rPr>
        <w:t>Wong</w:t>
      </w:r>
      <w:r w:rsidRPr="00C76C42">
        <w:rPr>
          <w:rFonts w:ascii="Times New Roman" w:hAnsi="Times New Roman" w:cs="Times New Roman"/>
          <w:color w:val="000000" w:themeColor="text1"/>
        </w:rPr>
        <w:t xml:space="preserve">, B., Yang, H., &amp; Liu, Y., </w:t>
      </w:r>
      <w:r w:rsidR="00DF3B47" w:rsidRPr="00C76C42">
        <w:rPr>
          <w:rFonts w:ascii="Times New Roman" w:hAnsi="Times New Roman" w:cs="Times New Roman"/>
          <w:color w:val="000000" w:themeColor="text1"/>
        </w:rPr>
        <w:t>(2012). Understanding student engagement with contextual model.</w:t>
      </w:r>
      <w:r w:rsidRPr="00C76C42">
        <w:rPr>
          <w:rFonts w:ascii="Times New Roman" w:hAnsi="Times New Roman" w:cs="Times New Roman"/>
          <w:color w:val="000000" w:themeColor="text1"/>
        </w:rPr>
        <w:t xml:space="preserve"> </w:t>
      </w:r>
      <w:r w:rsidR="00C73C81" w:rsidRPr="00C76C42">
        <w:rPr>
          <w:rFonts w:ascii="Times New Roman" w:hAnsi="Times New Roman" w:cs="Times New Roman"/>
        </w:rPr>
        <w:t xml:space="preserve">In </w:t>
      </w:r>
      <w:r w:rsidR="00C73C81" w:rsidRPr="00C76C42">
        <w:rPr>
          <w:rFonts w:ascii="Times New Roman" w:hAnsi="Times New Roman" w:cs="Times New Roman"/>
          <w:color w:val="000000" w:themeColor="text1"/>
        </w:rPr>
        <w:t xml:space="preserve">Christenson, S. L., Reschly, A. L., &amp; Wylie, C. (2012). Handbook of research on student engagement. (pp. 403-420). New York: Springer Science. </w:t>
      </w:r>
    </w:p>
    <w:p w14:paraId="0B4C0427" w14:textId="2E33C8CA" w:rsidR="00194956" w:rsidRPr="00C76C42" w:rsidRDefault="00C73C81" w:rsidP="00187B1D">
      <w:pPr>
        <w:spacing w:line="480" w:lineRule="auto"/>
        <w:ind w:left="720" w:hanging="720"/>
        <w:rPr>
          <w:rFonts w:ascii="Times New Roman" w:hAnsi="Times New Roman" w:cs="Times New Roman"/>
          <w:color w:val="000000"/>
        </w:rPr>
      </w:pPr>
      <w:r w:rsidRPr="00C76C42">
        <w:rPr>
          <w:rFonts w:ascii="Times New Roman" w:hAnsi="Times New Roman" w:cs="Times New Roman"/>
          <w:color w:val="000000"/>
        </w:rPr>
        <w:t xml:space="preserve">Lee, J. </w:t>
      </w:r>
      <w:r w:rsidR="00194956" w:rsidRPr="00C76C42">
        <w:rPr>
          <w:rFonts w:ascii="Times New Roman" w:hAnsi="Times New Roman" w:cs="Times New Roman"/>
          <w:color w:val="000000"/>
        </w:rPr>
        <w:t xml:space="preserve">&amp; Stankov, </w:t>
      </w:r>
      <w:r w:rsidRPr="00C76C42">
        <w:rPr>
          <w:rFonts w:ascii="Times New Roman" w:hAnsi="Times New Roman" w:cs="Times New Roman"/>
          <w:color w:val="000000"/>
        </w:rPr>
        <w:t>L.</w:t>
      </w:r>
      <w:r w:rsidR="00DF3B47" w:rsidRPr="00C76C42">
        <w:rPr>
          <w:rFonts w:ascii="Times New Roman" w:hAnsi="Times New Roman" w:cs="Times New Roman"/>
          <w:color w:val="000000"/>
        </w:rPr>
        <w:t xml:space="preserve"> (</w:t>
      </w:r>
      <w:r w:rsidR="00194956" w:rsidRPr="00C76C42">
        <w:rPr>
          <w:rFonts w:ascii="Times New Roman" w:hAnsi="Times New Roman" w:cs="Times New Roman"/>
          <w:color w:val="000000"/>
        </w:rPr>
        <w:t>2013</w:t>
      </w:r>
      <w:r w:rsidR="00DF3B47" w:rsidRPr="00C76C42">
        <w:rPr>
          <w:rFonts w:ascii="Times New Roman" w:hAnsi="Times New Roman" w:cs="Times New Roman"/>
          <w:color w:val="000000"/>
        </w:rPr>
        <w:t>). Higher-order structure of non</w:t>
      </w:r>
      <w:r w:rsidR="006C4612" w:rsidRPr="00C76C42">
        <w:rPr>
          <w:rFonts w:ascii="Times New Roman" w:hAnsi="Times New Roman" w:cs="Times New Roman"/>
          <w:color w:val="000000"/>
        </w:rPr>
        <w:t>-</w:t>
      </w:r>
      <w:r w:rsidR="00DF3B47" w:rsidRPr="00C76C42">
        <w:rPr>
          <w:rFonts w:ascii="Times New Roman" w:hAnsi="Times New Roman" w:cs="Times New Roman"/>
          <w:color w:val="000000"/>
        </w:rPr>
        <w:t xml:space="preserve">cognitive constructs and prediction of PISA 2003 mathematics achievement. </w:t>
      </w:r>
      <w:r w:rsidR="00DF3B47" w:rsidRPr="00C76C42">
        <w:rPr>
          <w:rFonts w:ascii="Times New Roman" w:hAnsi="Times New Roman" w:cs="Times New Roman"/>
          <w:i/>
          <w:color w:val="000000"/>
        </w:rPr>
        <w:t>Learning and Individual Differences.</w:t>
      </w:r>
      <w:r w:rsidR="00DF3B47" w:rsidRPr="00C76C42">
        <w:rPr>
          <w:rFonts w:ascii="Times New Roman" w:hAnsi="Times New Roman" w:cs="Times New Roman"/>
          <w:color w:val="000000"/>
        </w:rPr>
        <w:t xml:space="preserve"> 26, 119-130.</w:t>
      </w:r>
    </w:p>
    <w:p w14:paraId="2C915E52" w14:textId="5B1E962B" w:rsidR="00194956" w:rsidRPr="00C76C42" w:rsidRDefault="00C73C81" w:rsidP="00187B1D">
      <w:pPr>
        <w:spacing w:line="480" w:lineRule="auto"/>
        <w:ind w:left="720" w:hanging="720"/>
        <w:rPr>
          <w:rFonts w:ascii="Times New Roman" w:hAnsi="Times New Roman" w:cs="Times New Roman"/>
        </w:rPr>
      </w:pPr>
      <w:r w:rsidRPr="00C76C42">
        <w:rPr>
          <w:rFonts w:ascii="Times New Roman" w:hAnsi="Times New Roman" w:cs="Times New Roman"/>
        </w:rPr>
        <w:t xml:space="preserve">Locke, E.  A. &amp; Bryan, J. F. </w:t>
      </w:r>
      <w:r w:rsidR="00194956" w:rsidRPr="00C76C42">
        <w:rPr>
          <w:rFonts w:ascii="Times New Roman" w:hAnsi="Times New Roman" w:cs="Times New Roman"/>
        </w:rPr>
        <w:t xml:space="preserve">(1968.) Grade goals as determinants of academic achievement.  </w:t>
      </w:r>
      <w:r w:rsidR="00194956" w:rsidRPr="00C76C42">
        <w:rPr>
          <w:rFonts w:ascii="Times New Roman" w:hAnsi="Times New Roman" w:cs="Times New Roman"/>
          <w:i/>
        </w:rPr>
        <w:t>Journal of General Psychology,</w:t>
      </w:r>
      <w:r w:rsidR="00194956" w:rsidRPr="00C76C42">
        <w:rPr>
          <w:rFonts w:ascii="Times New Roman" w:hAnsi="Times New Roman" w:cs="Times New Roman"/>
        </w:rPr>
        <w:t xml:space="preserve"> 79, 217-228.</w:t>
      </w:r>
    </w:p>
    <w:p w14:paraId="5FDC34A6" w14:textId="5AD4951B" w:rsidR="00194956" w:rsidRPr="00C76C42" w:rsidRDefault="00194956" w:rsidP="00187B1D">
      <w:pPr>
        <w:spacing w:line="480" w:lineRule="auto"/>
        <w:ind w:left="720" w:hanging="720"/>
        <w:rPr>
          <w:rFonts w:ascii="Times New Roman" w:hAnsi="Times New Roman" w:cs="Times New Roman"/>
        </w:rPr>
      </w:pPr>
      <w:r w:rsidRPr="00C76C42">
        <w:rPr>
          <w:rFonts w:ascii="Times New Roman" w:hAnsi="Times New Roman" w:cs="Times New Roman"/>
        </w:rPr>
        <w:t>Mart</w:t>
      </w:r>
      <w:r w:rsidR="00C73C81" w:rsidRPr="00C76C42">
        <w:rPr>
          <w:rFonts w:ascii="Times New Roman" w:hAnsi="Times New Roman" w:cs="Times New Roman"/>
        </w:rPr>
        <w:t>in, A. J. (2006). Personal bests</w:t>
      </w:r>
      <w:r w:rsidRPr="00C76C42">
        <w:rPr>
          <w:rFonts w:ascii="Times New Roman" w:hAnsi="Times New Roman" w:cs="Times New Roman"/>
        </w:rPr>
        <w:t xml:space="preserve"> (PBs): A proposed multidimensional model and empirical analysis. </w:t>
      </w:r>
      <w:r w:rsidRPr="00C76C42">
        <w:rPr>
          <w:rFonts w:ascii="Times New Roman" w:hAnsi="Times New Roman" w:cs="Times New Roman"/>
          <w:i/>
        </w:rPr>
        <w:t>British Journal of Educational Psychology</w:t>
      </w:r>
      <w:r w:rsidRPr="00C76C42">
        <w:rPr>
          <w:rFonts w:ascii="Times New Roman" w:hAnsi="Times New Roman" w:cs="Times New Roman"/>
        </w:rPr>
        <w:t xml:space="preserve">, 76, 803–825. </w:t>
      </w:r>
    </w:p>
    <w:p w14:paraId="6F3BBAF8" w14:textId="601FA0C0" w:rsidR="00194956" w:rsidRPr="00C76C42" w:rsidRDefault="00C73C81" w:rsidP="00187B1D">
      <w:pPr>
        <w:spacing w:line="480" w:lineRule="auto"/>
        <w:ind w:left="720" w:hanging="720"/>
        <w:rPr>
          <w:rFonts w:ascii="Times New Roman" w:hAnsi="Times New Roman" w:cs="Times New Roman"/>
        </w:rPr>
      </w:pPr>
      <w:r w:rsidRPr="00C76C42">
        <w:rPr>
          <w:rFonts w:ascii="Times New Roman" w:hAnsi="Times New Roman" w:cs="Times New Roman"/>
        </w:rPr>
        <w:t>Martin, A.</w:t>
      </w:r>
      <w:r w:rsidR="00194956" w:rsidRPr="00C76C42">
        <w:rPr>
          <w:rFonts w:ascii="Times New Roman" w:hAnsi="Times New Roman" w:cs="Times New Roman"/>
        </w:rPr>
        <w:t xml:space="preserve"> (2011). Courage in the classroom: Exploring a new framework predicting academic performance and engagement. </w:t>
      </w:r>
      <w:r w:rsidR="00194956" w:rsidRPr="00C76C42">
        <w:rPr>
          <w:rFonts w:ascii="Times New Roman" w:hAnsi="Times New Roman" w:cs="Times New Roman"/>
          <w:i/>
        </w:rPr>
        <w:t xml:space="preserve">School Psychology Quarterly, </w:t>
      </w:r>
      <w:r w:rsidR="00194956" w:rsidRPr="00C76C42">
        <w:rPr>
          <w:rFonts w:ascii="Times New Roman" w:hAnsi="Times New Roman" w:cs="Times New Roman"/>
        </w:rPr>
        <w:t>26, 145-160.</w:t>
      </w:r>
    </w:p>
    <w:p w14:paraId="6180A2D2" w14:textId="5C742BA0" w:rsidR="00194956" w:rsidRPr="00C76C42" w:rsidRDefault="00C73C81" w:rsidP="00187B1D">
      <w:pPr>
        <w:spacing w:line="480" w:lineRule="auto"/>
        <w:ind w:left="720" w:hanging="720"/>
        <w:rPr>
          <w:rFonts w:ascii="Times New Roman" w:hAnsi="Times New Roman" w:cs="Times New Roman"/>
        </w:rPr>
      </w:pPr>
      <w:r w:rsidRPr="00C76C42">
        <w:rPr>
          <w:rFonts w:ascii="Times New Roman" w:hAnsi="Times New Roman" w:cs="Times New Roman"/>
        </w:rPr>
        <w:t>Martin, A.</w:t>
      </w:r>
      <w:r w:rsidR="00194956" w:rsidRPr="00C76C42">
        <w:rPr>
          <w:rFonts w:ascii="Times New Roman" w:hAnsi="Times New Roman" w:cs="Times New Roman"/>
        </w:rPr>
        <w:t xml:space="preserve"> (2012).  The role of personal best (PB) goals in the achievement and behavioral engagement of students with ADHD and students without ADHD.  </w:t>
      </w:r>
      <w:r w:rsidR="00194956" w:rsidRPr="00C76C42">
        <w:rPr>
          <w:rFonts w:ascii="Times New Roman" w:hAnsi="Times New Roman" w:cs="Times New Roman"/>
          <w:i/>
        </w:rPr>
        <w:t>Contemporary Educational Psychology</w:t>
      </w:r>
      <w:r w:rsidR="00194956" w:rsidRPr="00C76C42">
        <w:rPr>
          <w:rFonts w:ascii="Times New Roman" w:hAnsi="Times New Roman" w:cs="Times New Roman"/>
        </w:rPr>
        <w:t>, 37, 91-105.</w:t>
      </w:r>
    </w:p>
    <w:p w14:paraId="1EF32D54" w14:textId="6FBA7A01" w:rsidR="00194956" w:rsidRPr="00C76C42" w:rsidRDefault="00194956" w:rsidP="00187B1D">
      <w:pPr>
        <w:spacing w:line="480" w:lineRule="auto"/>
        <w:ind w:left="720" w:hanging="720"/>
        <w:rPr>
          <w:rFonts w:ascii="Times New Roman" w:hAnsi="Times New Roman" w:cs="Times New Roman"/>
          <w:color w:val="000000" w:themeColor="text1"/>
        </w:rPr>
      </w:pPr>
      <w:r w:rsidRPr="00C76C42">
        <w:rPr>
          <w:rFonts w:ascii="Times New Roman" w:hAnsi="Times New Roman" w:cs="Times New Roman"/>
          <w:color w:val="000000"/>
        </w:rPr>
        <w:t>M</w:t>
      </w:r>
      <w:r w:rsidRPr="00C76C42">
        <w:rPr>
          <w:rFonts w:ascii="Times New Roman" w:hAnsi="Times New Roman" w:cs="Times New Roman"/>
          <w:color w:val="000000" w:themeColor="text1"/>
        </w:rPr>
        <w:t>artin,</w:t>
      </w:r>
      <w:r w:rsidR="00DF3B47" w:rsidRPr="00C76C42">
        <w:rPr>
          <w:rFonts w:ascii="Times New Roman" w:hAnsi="Times New Roman" w:cs="Times New Roman"/>
          <w:color w:val="000000" w:themeColor="text1"/>
        </w:rPr>
        <w:t xml:space="preserve"> A., </w:t>
      </w:r>
      <w:r w:rsidRPr="00C76C42">
        <w:rPr>
          <w:rFonts w:ascii="Times New Roman" w:hAnsi="Times New Roman" w:cs="Times New Roman"/>
        </w:rPr>
        <w:t>Way</w:t>
      </w:r>
      <w:r w:rsidRPr="00C76C42">
        <w:rPr>
          <w:rFonts w:ascii="Times New Roman" w:hAnsi="Times New Roman" w:cs="Times New Roman"/>
          <w:color w:val="000000" w:themeColor="text1"/>
        </w:rPr>
        <w:t xml:space="preserve">, </w:t>
      </w:r>
      <w:r w:rsidR="00DF3B47" w:rsidRPr="00C76C42">
        <w:rPr>
          <w:rFonts w:ascii="Times New Roman" w:hAnsi="Times New Roman" w:cs="Times New Roman"/>
          <w:color w:val="000000" w:themeColor="text1"/>
        </w:rPr>
        <w:t xml:space="preserve">J., </w:t>
      </w:r>
      <w:r w:rsidRPr="00C76C42">
        <w:rPr>
          <w:rFonts w:ascii="Times New Roman" w:hAnsi="Times New Roman" w:cs="Times New Roman"/>
          <w:color w:val="000000" w:themeColor="text1"/>
        </w:rPr>
        <w:t xml:space="preserve">Bobis, </w:t>
      </w:r>
      <w:r w:rsidR="00DF3B47" w:rsidRPr="00C76C42">
        <w:rPr>
          <w:rFonts w:ascii="Times New Roman" w:hAnsi="Times New Roman" w:cs="Times New Roman"/>
          <w:color w:val="000000" w:themeColor="text1"/>
        </w:rPr>
        <w:t xml:space="preserve">J., </w:t>
      </w:r>
      <w:r w:rsidRPr="00C76C42">
        <w:rPr>
          <w:rFonts w:ascii="Times New Roman" w:hAnsi="Times New Roman" w:cs="Times New Roman"/>
          <w:color w:val="000000" w:themeColor="text1"/>
        </w:rPr>
        <w:t>&amp; Anderson</w:t>
      </w:r>
      <w:r w:rsidR="00DF3B47" w:rsidRPr="00C76C42">
        <w:rPr>
          <w:rFonts w:ascii="Times New Roman" w:hAnsi="Times New Roman" w:cs="Times New Roman"/>
          <w:color w:val="000000" w:themeColor="text1"/>
        </w:rPr>
        <w:t>, J. (</w:t>
      </w:r>
      <w:r w:rsidRPr="00C76C42">
        <w:rPr>
          <w:rFonts w:ascii="Times New Roman" w:hAnsi="Times New Roman" w:cs="Times New Roman"/>
          <w:color w:val="000000" w:themeColor="text1"/>
        </w:rPr>
        <w:t>2015)</w:t>
      </w:r>
      <w:r w:rsidR="00DF3B47" w:rsidRPr="00C76C42">
        <w:rPr>
          <w:rFonts w:ascii="Times New Roman" w:hAnsi="Times New Roman" w:cs="Times New Roman"/>
          <w:color w:val="000000" w:themeColor="text1"/>
        </w:rPr>
        <w:t xml:space="preserve">. Exploring the ups and downs of mathematics engagement in the middle years of </w:t>
      </w:r>
      <w:r w:rsidR="00D93619" w:rsidRPr="00C76C42">
        <w:rPr>
          <w:rFonts w:ascii="Times New Roman" w:hAnsi="Times New Roman" w:cs="Times New Roman"/>
          <w:color w:val="000000" w:themeColor="text1"/>
        </w:rPr>
        <w:t>school</w:t>
      </w:r>
      <w:r w:rsidR="00DF3B47" w:rsidRPr="00C76C42">
        <w:rPr>
          <w:rFonts w:ascii="Times New Roman" w:hAnsi="Times New Roman" w:cs="Times New Roman"/>
          <w:color w:val="000000" w:themeColor="text1"/>
        </w:rPr>
        <w:t xml:space="preserve">. </w:t>
      </w:r>
      <w:r w:rsidR="00DF3B47" w:rsidRPr="00C76C42">
        <w:rPr>
          <w:rFonts w:ascii="Times New Roman" w:hAnsi="Times New Roman" w:cs="Times New Roman"/>
          <w:i/>
          <w:color w:val="000000" w:themeColor="text1"/>
        </w:rPr>
        <w:t xml:space="preserve"> Journal of Early Adolescence. </w:t>
      </w:r>
      <w:r w:rsidR="00DF3B47" w:rsidRPr="00C76C42">
        <w:rPr>
          <w:rFonts w:ascii="Times New Roman" w:hAnsi="Times New Roman" w:cs="Times New Roman"/>
          <w:color w:val="000000" w:themeColor="text1"/>
        </w:rPr>
        <w:t>35(2), 199-244.</w:t>
      </w:r>
    </w:p>
    <w:p w14:paraId="721EBD97" w14:textId="3DC425B7" w:rsidR="00194956" w:rsidRPr="00C76C42" w:rsidRDefault="00194956" w:rsidP="00187B1D">
      <w:pPr>
        <w:spacing w:line="480" w:lineRule="auto"/>
        <w:ind w:left="720" w:hanging="720"/>
        <w:rPr>
          <w:rFonts w:ascii="Times New Roman" w:hAnsi="Times New Roman" w:cs="Times New Roman"/>
          <w:i/>
        </w:rPr>
      </w:pPr>
      <w:r w:rsidRPr="00C76C42">
        <w:rPr>
          <w:rFonts w:ascii="Times New Roman" w:hAnsi="Times New Roman" w:cs="Times New Roman"/>
        </w:rPr>
        <w:t>McClure, J.</w:t>
      </w:r>
      <w:r w:rsidR="00C73C81" w:rsidRPr="00C76C42">
        <w:rPr>
          <w:rFonts w:ascii="Times New Roman" w:hAnsi="Times New Roman" w:cs="Times New Roman"/>
        </w:rPr>
        <w:t>,</w:t>
      </w:r>
      <w:r w:rsidRPr="00C76C42">
        <w:rPr>
          <w:rFonts w:ascii="Times New Roman" w:hAnsi="Times New Roman" w:cs="Times New Roman"/>
        </w:rPr>
        <w:t xml:space="preserve"> Meyer, </w:t>
      </w:r>
      <w:r w:rsidR="00451A7F" w:rsidRPr="00C76C42">
        <w:rPr>
          <w:rFonts w:ascii="Times New Roman" w:hAnsi="Times New Roman" w:cs="Times New Roman"/>
        </w:rPr>
        <w:t>L., Garisch, J., Fisher, R., Wei</w:t>
      </w:r>
      <w:r w:rsidRPr="00C76C42">
        <w:rPr>
          <w:rFonts w:ascii="Times New Roman" w:hAnsi="Times New Roman" w:cs="Times New Roman"/>
        </w:rPr>
        <w:t xml:space="preserve">r, K., Walkey, F. (2011). Students’ attributions for their best and worst marks: Do they relate to achievement? </w:t>
      </w:r>
      <w:r w:rsidRPr="00C76C42">
        <w:rPr>
          <w:rFonts w:ascii="Times New Roman" w:hAnsi="Times New Roman" w:cs="Times New Roman"/>
          <w:i/>
        </w:rPr>
        <w:t>Contemporary Educational Psychology</w:t>
      </w:r>
      <w:r w:rsidRPr="00C76C42">
        <w:rPr>
          <w:rFonts w:ascii="Times New Roman" w:hAnsi="Times New Roman" w:cs="Times New Roman"/>
        </w:rPr>
        <w:t xml:space="preserve">. 36, 71-81. </w:t>
      </w:r>
    </w:p>
    <w:p w14:paraId="205C2E09" w14:textId="77777777" w:rsidR="00194956" w:rsidRPr="00C76C42" w:rsidRDefault="00194956" w:rsidP="00187B1D">
      <w:pPr>
        <w:spacing w:line="480" w:lineRule="auto"/>
        <w:ind w:left="720" w:hanging="720"/>
        <w:rPr>
          <w:rFonts w:ascii="Times New Roman" w:hAnsi="Times New Roman" w:cs="Times New Roman"/>
        </w:rPr>
      </w:pPr>
      <w:r w:rsidRPr="00C76C42">
        <w:rPr>
          <w:rFonts w:ascii="Times New Roman" w:hAnsi="Times New Roman" w:cs="Times New Roman"/>
        </w:rPr>
        <w:t xml:space="preserve">McClure, J., Walkey, F., Meyer, L., &amp; Weir, K. (2013). Low expectations equal no expectations: Aspirations, motivation and achievement in secondary school. </w:t>
      </w:r>
      <w:r w:rsidRPr="00C76C42">
        <w:rPr>
          <w:rFonts w:ascii="Times New Roman" w:hAnsi="Times New Roman" w:cs="Times New Roman"/>
          <w:i/>
        </w:rPr>
        <w:t>Contemporary Educational Psychology</w:t>
      </w:r>
      <w:r w:rsidRPr="00C76C42">
        <w:rPr>
          <w:rFonts w:ascii="Times New Roman" w:hAnsi="Times New Roman" w:cs="Times New Roman"/>
        </w:rPr>
        <w:t>, 38, 306-315.</w:t>
      </w:r>
    </w:p>
    <w:p w14:paraId="0B5EE391" w14:textId="77777777" w:rsidR="00194956" w:rsidRPr="00C76C42" w:rsidRDefault="00194956" w:rsidP="00187B1D">
      <w:pPr>
        <w:spacing w:line="480" w:lineRule="auto"/>
        <w:ind w:left="720" w:hanging="720"/>
        <w:rPr>
          <w:rFonts w:ascii="Times New Roman" w:hAnsi="Times New Roman" w:cs="Times New Roman"/>
        </w:rPr>
      </w:pPr>
      <w:r w:rsidRPr="00C76C42">
        <w:rPr>
          <w:rFonts w:ascii="Times New Roman" w:hAnsi="Times New Roman" w:cs="Times New Roman"/>
        </w:rPr>
        <w:t xml:space="preserve">McCombs, B., &amp; Marzano, R. (1990). Putting the self in self-regulated learning: The self as agent in integrating will and skill. </w:t>
      </w:r>
      <w:r w:rsidRPr="00C76C42">
        <w:rPr>
          <w:rFonts w:ascii="Times New Roman" w:hAnsi="Times New Roman" w:cs="Times New Roman"/>
          <w:i/>
        </w:rPr>
        <w:t xml:space="preserve">Educational Psychologist, </w:t>
      </w:r>
      <w:r w:rsidRPr="00C76C42">
        <w:rPr>
          <w:rFonts w:ascii="Times New Roman" w:hAnsi="Times New Roman" w:cs="Times New Roman"/>
        </w:rPr>
        <w:t>25(1), 51-69.</w:t>
      </w:r>
    </w:p>
    <w:p w14:paraId="332A7A25" w14:textId="4D3D0D87" w:rsidR="00194956" w:rsidRPr="00C76C42" w:rsidRDefault="00194956" w:rsidP="00187B1D">
      <w:pPr>
        <w:spacing w:line="480" w:lineRule="auto"/>
        <w:ind w:left="720" w:hanging="720"/>
        <w:rPr>
          <w:rFonts w:ascii="Times New Roman" w:hAnsi="Times New Roman" w:cs="Times New Roman"/>
        </w:rPr>
      </w:pPr>
      <w:r w:rsidRPr="00C76C42">
        <w:rPr>
          <w:rFonts w:ascii="Times New Roman" w:hAnsi="Times New Roman" w:cs="Times New Roman"/>
        </w:rPr>
        <w:t xml:space="preserve">Mosher, R., &amp; McGowan, B. (1985). Assessing student engagement in secondary schools: Alternative conceptions, strategies of assessing, and instruments. University of Wisconsin, Research and Development Center. </w:t>
      </w:r>
      <w:r w:rsidRPr="00C76C42">
        <w:rPr>
          <w:rFonts w:ascii="Times New Roman" w:hAnsi="Times New Roman" w:cs="Times New Roman"/>
          <w:color w:val="000000"/>
        </w:rPr>
        <w:t>NAGB, 2014</w:t>
      </w:r>
      <w:r w:rsidR="00C73C81" w:rsidRPr="00C76C42">
        <w:rPr>
          <w:rFonts w:ascii="Times New Roman" w:hAnsi="Times New Roman" w:cs="Times New Roman"/>
          <w:color w:val="000000"/>
        </w:rPr>
        <w:t>.</w:t>
      </w:r>
    </w:p>
    <w:p w14:paraId="7F9CA166" w14:textId="7A01B031" w:rsidR="00194956" w:rsidRPr="00C76C42" w:rsidRDefault="00194956" w:rsidP="00187B1D">
      <w:pPr>
        <w:spacing w:line="480" w:lineRule="auto"/>
        <w:ind w:left="720" w:hanging="720"/>
        <w:rPr>
          <w:rFonts w:ascii="Times New Roman" w:hAnsi="Times New Roman" w:cs="Times New Roman"/>
        </w:rPr>
      </w:pPr>
      <w:r w:rsidRPr="00C76C42">
        <w:rPr>
          <w:rFonts w:ascii="Times New Roman" w:hAnsi="Times New Roman" w:cs="Times New Roman"/>
        </w:rPr>
        <w:t>National Center for Educational Statistics (NCES</w:t>
      </w:r>
      <w:r w:rsidR="00DF3B47" w:rsidRPr="00C76C42">
        <w:rPr>
          <w:rFonts w:ascii="Times New Roman" w:hAnsi="Times New Roman" w:cs="Times New Roman"/>
        </w:rPr>
        <w:t>)</w:t>
      </w:r>
      <w:r w:rsidR="002F492C" w:rsidRPr="00C76C42">
        <w:rPr>
          <w:rFonts w:ascii="Times New Roman" w:hAnsi="Times New Roman" w:cs="Times New Roman"/>
        </w:rPr>
        <w:t xml:space="preserve">. Performance of U.S. 15-year-old students in mathematics, science, and reading literacy in an international context: First look at PISA 2012. </w:t>
      </w:r>
      <w:r w:rsidR="004F3644" w:rsidRPr="00C76C42">
        <w:rPr>
          <w:rFonts w:ascii="Times New Roman" w:hAnsi="Times New Roman" w:cs="Times New Roman"/>
          <w:i/>
        </w:rPr>
        <w:t>Institute</w:t>
      </w:r>
      <w:r w:rsidR="002F492C" w:rsidRPr="00C76C42">
        <w:rPr>
          <w:rFonts w:ascii="Times New Roman" w:hAnsi="Times New Roman" w:cs="Times New Roman"/>
          <w:i/>
        </w:rPr>
        <w:t xml:space="preserve"> </w:t>
      </w:r>
      <w:r w:rsidR="004F3644" w:rsidRPr="00C76C42">
        <w:rPr>
          <w:rFonts w:ascii="Times New Roman" w:hAnsi="Times New Roman" w:cs="Times New Roman"/>
          <w:i/>
        </w:rPr>
        <w:t>of Education Services.</w:t>
      </w:r>
      <w:r w:rsidR="004F3644" w:rsidRPr="00C76C42">
        <w:rPr>
          <w:rFonts w:ascii="Times New Roman" w:hAnsi="Times New Roman" w:cs="Times New Roman"/>
        </w:rPr>
        <w:t xml:space="preserve"> U.S. Department of Education. NCES 2014-024.</w:t>
      </w:r>
    </w:p>
    <w:p w14:paraId="36E8BC98" w14:textId="77777777" w:rsidR="00194956" w:rsidRPr="00C76C42" w:rsidRDefault="00194956" w:rsidP="00187B1D">
      <w:pPr>
        <w:spacing w:line="480" w:lineRule="auto"/>
        <w:ind w:left="720" w:hanging="720"/>
        <w:rPr>
          <w:rFonts w:ascii="Times New Roman" w:hAnsi="Times New Roman" w:cs="Times New Roman"/>
        </w:rPr>
      </w:pPr>
      <w:r w:rsidRPr="00C76C42">
        <w:rPr>
          <w:rFonts w:ascii="Times New Roman" w:hAnsi="Times New Roman" w:cs="Times New Roman"/>
        </w:rPr>
        <w:t>Nield, R. C., Stoner-Eby, S., &amp; Furstenberg, F. (2008). Connecting entrance and departure: The transition to ninth grade and high school dropout. Education and Unban Society, 40, 543-569.</w:t>
      </w:r>
    </w:p>
    <w:p w14:paraId="1997D47C" w14:textId="7C1D43B3" w:rsidR="00194956" w:rsidRPr="00C76C42" w:rsidRDefault="00194956" w:rsidP="00187B1D">
      <w:pPr>
        <w:spacing w:line="480" w:lineRule="auto"/>
        <w:ind w:left="720" w:hanging="720"/>
        <w:rPr>
          <w:rFonts w:ascii="Times New Roman" w:hAnsi="Times New Roman" w:cs="Times New Roman"/>
          <w:color w:val="000000"/>
        </w:rPr>
      </w:pPr>
      <w:r w:rsidRPr="00C76C42">
        <w:rPr>
          <w:rFonts w:ascii="Times New Roman" w:hAnsi="Times New Roman" w:cs="Times New Roman"/>
          <w:color w:val="000000"/>
        </w:rPr>
        <w:t>OECD</w:t>
      </w:r>
      <w:r w:rsidR="00A15846" w:rsidRPr="00C76C42">
        <w:rPr>
          <w:rFonts w:ascii="Times New Roman" w:hAnsi="Times New Roman" w:cs="Times New Roman"/>
          <w:color w:val="000000"/>
        </w:rPr>
        <w:t xml:space="preserve"> (</w:t>
      </w:r>
      <w:r w:rsidR="00A15846" w:rsidRPr="00C76C42">
        <w:rPr>
          <w:rFonts w:ascii="Times New Roman" w:hAnsi="Times New Roman" w:cs="Times New Roman"/>
        </w:rPr>
        <w:t>Organization</w:t>
      </w:r>
      <w:r w:rsidR="00A15846" w:rsidRPr="00C76C42">
        <w:rPr>
          <w:rFonts w:ascii="Times New Roman" w:hAnsi="Times New Roman" w:cs="Times New Roman"/>
          <w:color w:val="000000"/>
        </w:rPr>
        <w:t xml:space="preserve"> for Economic Cooperation and Development). ( 2012). PISA 2012: </w:t>
      </w:r>
      <w:r w:rsidR="004F3644" w:rsidRPr="00C76C42">
        <w:rPr>
          <w:rFonts w:ascii="Times New Roman" w:hAnsi="Times New Roman" w:cs="Times New Roman"/>
          <w:color w:val="000000"/>
        </w:rPr>
        <w:t>Technical Report: Programme for International Student Assessment.</w:t>
      </w:r>
      <w:r w:rsidR="00A15846" w:rsidRPr="00C76C42">
        <w:rPr>
          <w:rFonts w:ascii="Times New Roman" w:hAnsi="Times New Roman" w:cs="Times New Roman"/>
          <w:color w:val="000000"/>
        </w:rPr>
        <w:t xml:space="preserve"> </w:t>
      </w:r>
    </w:p>
    <w:p w14:paraId="771B1483" w14:textId="77777777" w:rsidR="00194956" w:rsidRPr="00C76C42" w:rsidRDefault="00194956" w:rsidP="00187B1D">
      <w:pPr>
        <w:spacing w:line="480" w:lineRule="auto"/>
        <w:ind w:left="720" w:hanging="720"/>
        <w:rPr>
          <w:rFonts w:ascii="Times New Roman" w:hAnsi="Times New Roman" w:cs="Times New Roman"/>
        </w:rPr>
      </w:pPr>
      <w:r w:rsidRPr="00C76C42">
        <w:rPr>
          <w:rFonts w:ascii="Times New Roman" w:hAnsi="Times New Roman" w:cs="Times New Roman"/>
        </w:rPr>
        <w:t xml:space="preserve">Perry, R. &amp; Penner, K. (1990). Enhancing academic achievement in college students through attributional retraining and instruction. </w:t>
      </w:r>
      <w:r w:rsidRPr="00C76C42">
        <w:rPr>
          <w:rFonts w:ascii="Times New Roman" w:hAnsi="Times New Roman" w:cs="Times New Roman"/>
          <w:i/>
        </w:rPr>
        <w:t>Journal of Educational Psychology,</w:t>
      </w:r>
      <w:r w:rsidRPr="00C76C42">
        <w:rPr>
          <w:rFonts w:ascii="Times New Roman" w:hAnsi="Times New Roman" w:cs="Times New Roman"/>
        </w:rPr>
        <w:t xml:space="preserve"> 82(2), 262-271.</w:t>
      </w:r>
    </w:p>
    <w:p w14:paraId="64EED275" w14:textId="77777777" w:rsidR="00194956" w:rsidRPr="00C76C42" w:rsidRDefault="00194956" w:rsidP="00187B1D">
      <w:pPr>
        <w:spacing w:line="480" w:lineRule="auto"/>
        <w:ind w:left="720" w:hanging="720"/>
        <w:rPr>
          <w:rFonts w:ascii="Times New Roman" w:hAnsi="Times New Roman" w:cs="Times New Roman"/>
        </w:rPr>
      </w:pPr>
      <w:r w:rsidRPr="00C76C42">
        <w:rPr>
          <w:rFonts w:ascii="Times New Roman" w:hAnsi="Times New Roman" w:cs="Times New Roman"/>
        </w:rPr>
        <w:t xml:space="preserve">Perry, R., Stupnisky, R., Hall, N., Chipperfield, J, &amp; Weiner, B. (2010). Bad starts and better finishes: attributional retraining and initial performance in competitive achievement settings. </w:t>
      </w:r>
      <w:r w:rsidRPr="00C76C42">
        <w:rPr>
          <w:rFonts w:ascii="Times New Roman" w:hAnsi="Times New Roman" w:cs="Times New Roman"/>
          <w:i/>
        </w:rPr>
        <w:t>Journal of Social and Clinical Psychology,</w:t>
      </w:r>
      <w:r w:rsidRPr="00C76C42">
        <w:rPr>
          <w:rFonts w:ascii="Times New Roman" w:hAnsi="Times New Roman" w:cs="Times New Roman"/>
        </w:rPr>
        <w:t xml:space="preserve"> 29 (6), 668-700. </w:t>
      </w:r>
    </w:p>
    <w:p w14:paraId="3B8F0057" w14:textId="3A3CE57C" w:rsidR="00194956" w:rsidRPr="00C76C42" w:rsidRDefault="00194956" w:rsidP="00187B1D">
      <w:pPr>
        <w:spacing w:line="480" w:lineRule="auto"/>
        <w:ind w:left="720" w:hanging="720"/>
        <w:rPr>
          <w:rFonts w:ascii="Times New Roman" w:hAnsi="Times New Roman" w:cs="Times New Roman"/>
        </w:rPr>
      </w:pPr>
      <w:r w:rsidRPr="00C76C42">
        <w:rPr>
          <w:rFonts w:ascii="Times New Roman" w:hAnsi="Times New Roman" w:cs="Times New Roman"/>
        </w:rPr>
        <w:t xml:space="preserve">Pintrich, P. (2000). An achievement goal theory perspective on issues in motivation terminology, theory, and research. </w:t>
      </w:r>
      <w:r w:rsidRPr="00C76C42">
        <w:rPr>
          <w:rFonts w:ascii="Times New Roman" w:hAnsi="Times New Roman" w:cs="Times New Roman"/>
          <w:i/>
        </w:rPr>
        <w:t xml:space="preserve">Contemporary Educational Psychology, </w:t>
      </w:r>
      <w:r w:rsidRPr="00C76C42">
        <w:rPr>
          <w:rFonts w:ascii="Times New Roman" w:hAnsi="Times New Roman" w:cs="Times New Roman"/>
        </w:rPr>
        <w:t xml:space="preserve">25, 92-104. </w:t>
      </w:r>
    </w:p>
    <w:p w14:paraId="43CCE5FC" w14:textId="4BBF936A" w:rsidR="00B22562" w:rsidRPr="00C76C42" w:rsidRDefault="00B22562" w:rsidP="00187B1D">
      <w:pPr>
        <w:spacing w:line="480" w:lineRule="auto"/>
        <w:ind w:left="720" w:hanging="720"/>
        <w:rPr>
          <w:rFonts w:ascii="Times New Roman" w:hAnsi="Times New Roman" w:cs="Times New Roman"/>
        </w:rPr>
      </w:pPr>
      <w:r w:rsidRPr="00C76C42">
        <w:rPr>
          <w:rFonts w:ascii="Times New Roman" w:hAnsi="Times New Roman" w:cs="Times New Roman"/>
        </w:rPr>
        <w:t xml:space="preserve">Reschly, A. L., Huebner, E. S., Appleton, J. J., &amp; Antaramian, S. (2008). Engagement as flourishing: The role of positive emotions and coping in student engagement at school and with learning. </w:t>
      </w:r>
      <w:r w:rsidRPr="00C76C42">
        <w:rPr>
          <w:rFonts w:ascii="Times New Roman" w:hAnsi="Times New Roman" w:cs="Times New Roman"/>
          <w:i/>
        </w:rPr>
        <w:t>Psychology in the Schools,</w:t>
      </w:r>
      <w:r w:rsidRPr="00C76C42">
        <w:rPr>
          <w:rFonts w:ascii="Times New Roman" w:hAnsi="Times New Roman" w:cs="Times New Roman"/>
        </w:rPr>
        <w:t xml:space="preserve"> 45(5), 419–431.</w:t>
      </w:r>
    </w:p>
    <w:p w14:paraId="05D5C3DF" w14:textId="29D458E1" w:rsidR="00194956" w:rsidRPr="00C76C42" w:rsidRDefault="00194956" w:rsidP="00187B1D">
      <w:pPr>
        <w:spacing w:line="480" w:lineRule="auto"/>
        <w:ind w:left="720" w:hanging="720"/>
        <w:rPr>
          <w:rFonts w:ascii="Times New Roman" w:hAnsi="Times New Roman" w:cs="Times New Roman"/>
          <w:color w:val="000000"/>
        </w:rPr>
      </w:pPr>
      <w:r w:rsidRPr="00C76C42">
        <w:rPr>
          <w:rFonts w:ascii="Times New Roman" w:hAnsi="Times New Roman" w:cs="Times New Roman"/>
          <w:color w:val="000000"/>
        </w:rPr>
        <w:t xml:space="preserve">Rimm-Kaufman, </w:t>
      </w:r>
      <w:r w:rsidR="00B22562" w:rsidRPr="00C76C42">
        <w:rPr>
          <w:rFonts w:ascii="Times New Roman" w:hAnsi="Times New Roman" w:cs="Times New Roman"/>
          <w:color w:val="000000"/>
        </w:rPr>
        <w:t xml:space="preserve">S., </w:t>
      </w:r>
      <w:r w:rsidRPr="00C76C42">
        <w:rPr>
          <w:rFonts w:ascii="Times New Roman" w:hAnsi="Times New Roman" w:cs="Times New Roman"/>
        </w:rPr>
        <w:t>Baroody</w:t>
      </w:r>
      <w:r w:rsidRPr="00C76C42">
        <w:rPr>
          <w:rFonts w:ascii="Times New Roman" w:hAnsi="Times New Roman" w:cs="Times New Roman"/>
          <w:color w:val="000000"/>
        </w:rPr>
        <w:t xml:space="preserve">, </w:t>
      </w:r>
      <w:r w:rsidR="00B22562" w:rsidRPr="00C76C42">
        <w:rPr>
          <w:rFonts w:ascii="Times New Roman" w:hAnsi="Times New Roman" w:cs="Times New Roman"/>
          <w:color w:val="000000"/>
        </w:rPr>
        <w:t xml:space="preserve">A., </w:t>
      </w:r>
      <w:r w:rsidRPr="00C76C42">
        <w:rPr>
          <w:rFonts w:ascii="Times New Roman" w:hAnsi="Times New Roman" w:cs="Times New Roman"/>
          <w:color w:val="000000"/>
        </w:rPr>
        <w:t xml:space="preserve">Larsen, </w:t>
      </w:r>
      <w:r w:rsidR="00B22562" w:rsidRPr="00C76C42">
        <w:rPr>
          <w:rFonts w:ascii="Times New Roman" w:hAnsi="Times New Roman" w:cs="Times New Roman"/>
          <w:color w:val="000000"/>
        </w:rPr>
        <w:t xml:space="preserve">R., </w:t>
      </w:r>
      <w:r w:rsidRPr="00C76C42">
        <w:rPr>
          <w:rFonts w:ascii="Times New Roman" w:hAnsi="Times New Roman" w:cs="Times New Roman"/>
          <w:color w:val="000000"/>
        </w:rPr>
        <w:t xml:space="preserve">Curby, </w:t>
      </w:r>
      <w:r w:rsidR="00B22562" w:rsidRPr="00C76C42">
        <w:rPr>
          <w:rFonts w:ascii="Times New Roman" w:hAnsi="Times New Roman" w:cs="Times New Roman"/>
          <w:color w:val="000000"/>
        </w:rPr>
        <w:t xml:space="preserve">T., </w:t>
      </w:r>
      <w:r w:rsidRPr="00C76C42">
        <w:rPr>
          <w:rFonts w:ascii="Times New Roman" w:hAnsi="Times New Roman" w:cs="Times New Roman"/>
          <w:color w:val="000000"/>
        </w:rPr>
        <w:t>&amp; Abry</w:t>
      </w:r>
      <w:r w:rsidR="00C73C81" w:rsidRPr="00C76C42">
        <w:rPr>
          <w:rFonts w:ascii="Times New Roman" w:hAnsi="Times New Roman" w:cs="Times New Roman"/>
          <w:color w:val="000000"/>
        </w:rPr>
        <w:t>, T.</w:t>
      </w:r>
      <w:r w:rsidRPr="00C76C42">
        <w:rPr>
          <w:rFonts w:ascii="Times New Roman" w:hAnsi="Times New Roman" w:cs="Times New Roman"/>
          <w:color w:val="000000"/>
        </w:rPr>
        <w:t xml:space="preserve"> (2015)</w:t>
      </w:r>
      <w:r w:rsidR="00B22562" w:rsidRPr="00C76C42">
        <w:rPr>
          <w:rFonts w:ascii="Times New Roman" w:hAnsi="Times New Roman" w:cs="Times New Roman"/>
          <w:color w:val="000000"/>
        </w:rPr>
        <w:t>. To what extent do teacher–student interaction quality and student gender contribute to fifth graders’ engagement in mathematics learning?</w:t>
      </w:r>
      <w:r w:rsidR="000A4668" w:rsidRPr="00C76C42">
        <w:rPr>
          <w:rFonts w:ascii="Times New Roman" w:hAnsi="Times New Roman" w:cs="Times New Roman"/>
          <w:color w:val="000000"/>
        </w:rPr>
        <w:t xml:space="preserve"> </w:t>
      </w:r>
      <w:r w:rsidR="000A4668" w:rsidRPr="00C76C42">
        <w:rPr>
          <w:rFonts w:ascii="Times New Roman" w:hAnsi="Times New Roman" w:cs="Times New Roman"/>
          <w:i/>
          <w:color w:val="000000"/>
        </w:rPr>
        <w:t>Journal of Educational Psychology</w:t>
      </w:r>
      <w:r w:rsidR="000A4668" w:rsidRPr="00C76C42">
        <w:rPr>
          <w:rFonts w:ascii="Times New Roman" w:hAnsi="Times New Roman" w:cs="Times New Roman"/>
          <w:color w:val="000000"/>
        </w:rPr>
        <w:t>. 107(1), 170-185.</w:t>
      </w:r>
    </w:p>
    <w:p w14:paraId="0429D747" w14:textId="68D85D2C" w:rsidR="000A4668" w:rsidRPr="00C76C42" w:rsidRDefault="000A4668" w:rsidP="00187B1D">
      <w:pPr>
        <w:spacing w:line="480" w:lineRule="auto"/>
        <w:ind w:left="720" w:hanging="720"/>
        <w:rPr>
          <w:rFonts w:ascii="Times New Roman" w:hAnsi="Times New Roman" w:cs="Times New Roman"/>
          <w:color w:val="000000"/>
        </w:rPr>
      </w:pPr>
      <w:r w:rsidRPr="00C76C42">
        <w:rPr>
          <w:rFonts w:ascii="Times New Roman" w:hAnsi="Times New Roman" w:cs="Times New Roman"/>
          <w:color w:val="000000"/>
        </w:rPr>
        <w:t xml:space="preserve">Russell, J., </w:t>
      </w:r>
      <w:r w:rsidRPr="00C76C42">
        <w:rPr>
          <w:rFonts w:ascii="Times New Roman" w:hAnsi="Times New Roman" w:cs="Times New Roman"/>
        </w:rPr>
        <w:t>Ainley</w:t>
      </w:r>
      <w:r w:rsidRPr="00C76C42">
        <w:rPr>
          <w:rFonts w:ascii="Times New Roman" w:hAnsi="Times New Roman" w:cs="Times New Roman"/>
          <w:color w:val="000000"/>
        </w:rPr>
        <w:t>, M., &amp; Frydenberg, E. (2005). Schooling issues digest: Student motivation and engagement. Canberra, Australia: Australian Government, Department of Education Science and Training.</w:t>
      </w:r>
    </w:p>
    <w:p w14:paraId="3C4892AD" w14:textId="43FD33F8" w:rsidR="00194956" w:rsidRPr="00C76C42" w:rsidRDefault="00194956" w:rsidP="00187B1D">
      <w:pPr>
        <w:spacing w:line="480" w:lineRule="auto"/>
        <w:ind w:left="720" w:hanging="720"/>
        <w:rPr>
          <w:rFonts w:ascii="Times New Roman" w:hAnsi="Times New Roman" w:cs="Times New Roman"/>
          <w:color w:val="000000"/>
        </w:rPr>
      </w:pPr>
      <w:r w:rsidRPr="00C76C42">
        <w:rPr>
          <w:rFonts w:ascii="Times New Roman" w:hAnsi="Times New Roman" w:cs="Times New Roman"/>
          <w:color w:val="000000"/>
        </w:rPr>
        <w:t xml:space="preserve">Saritas </w:t>
      </w:r>
      <w:r w:rsidR="00C73C81" w:rsidRPr="00C76C42">
        <w:rPr>
          <w:rFonts w:ascii="Times New Roman" w:hAnsi="Times New Roman" w:cs="Times New Roman"/>
          <w:color w:val="000000"/>
        </w:rPr>
        <w:t>T., &amp; Akdemir, O.</w:t>
      </w:r>
      <w:r w:rsidR="000A4668" w:rsidRPr="00C76C42">
        <w:rPr>
          <w:rFonts w:ascii="Times New Roman" w:hAnsi="Times New Roman" w:cs="Times New Roman"/>
          <w:color w:val="000000"/>
        </w:rPr>
        <w:t xml:space="preserve"> (2009). Identifying factors affecting the mathematics achievement of students for better instructional design. </w:t>
      </w:r>
      <w:r w:rsidR="000A4668" w:rsidRPr="00C76C42">
        <w:rPr>
          <w:rFonts w:ascii="Times New Roman" w:hAnsi="Times New Roman" w:cs="Times New Roman"/>
          <w:i/>
          <w:color w:val="000000"/>
        </w:rPr>
        <w:t>International Journal Instructional Technology &amp; Distance Learning</w:t>
      </w:r>
      <w:r w:rsidR="00C73C81" w:rsidRPr="00C76C42">
        <w:rPr>
          <w:rFonts w:ascii="Times New Roman" w:hAnsi="Times New Roman" w:cs="Times New Roman"/>
          <w:color w:val="000000"/>
        </w:rPr>
        <w:t>. 6(12).</w:t>
      </w:r>
      <w:r w:rsidR="000A4668" w:rsidRPr="00C76C42">
        <w:rPr>
          <w:rFonts w:ascii="Times New Roman" w:hAnsi="Times New Roman" w:cs="Times New Roman"/>
          <w:color w:val="000000"/>
        </w:rPr>
        <w:t xml:space="preserve"> </w:t>
      </w:r>
    </w:p>
    <w:p w14:paraId="472FDACD" w14:textId="0A1E02D5" w:rsidR="00194956" w:rsidRPr="00C76C42" w:rsidRDefault="00194956" w:rsidP="00187B1D">
      <w:pPr>
        <w:spacing w:line="480" w:lineRule="auto"/>
        <w:ind w:left="720" w:hanging="720"/>
        <w:rPr>
          <w:rFonts w:ascii="Times New Roman" w:hAnsi="Times New Roman" w:cs="Times New Roman"/>
        </w:rPr>
      </w:pPr>
      <w:r w:rsidRPr="00C76C42">
        <w:rPr>
          <w:rFonts w:ascii="Times New Roman" w:hAnsi="Times New Roman" w:cs="Times New Roman"/>
        </w:rPr>
        <w:t>Schunk, D. (1994). Self-regulation of learning and performance issues and educational applications: Self-regulation of self-efficacy and attributions in academic settings (pp.75-96). Boca Raton, FL</w:t>
      </w:r>
      <w:r w:rsidR="00C73C81" w:rsidRPr="00C76C42">
        <w:rPr>
          <w:rFonts w:ascii="Times New Roman" w:hAnsi="Times New Roman" w:cs="Times New Roman"/>
        </w:rPr>
        <w:t>: Taylor &amp; Francis Group</w:t>
      </w:r>
      <w:r w:rsidRPr="00C76C42">
        <w:rPr>
          <w:rFonts w:ascii="Times New Roman" w:hAnsi="Times New Roman" w:cs="Times New Roman"/>
        </w:rPr>
        <w:t>.</w:t>
      </w:r>
    </w:p>
    <w:p w14:paraId="11E9D027" w14:textId="3705AB65" w:rsidR="00194956" w:rsidRPr="00C76C42" w:rsidRDefault="00AA4851" w:rsidP="00187B1D">
      <w:pPr>
        <w:spacing w:line="480" w:lineRule="auto"/>
        <w:ind w:left="720" w:hanging="720"/>
        <w:rPr>
          <w:rFonts w:ascii="Times New Roman" w:hAnsi="Times New Roman" w:cs="Times New Roman"/>
        </w:rPr>
      </w:pPr>
      <w:r w:rsidRPr="00C76C42">
        <w:rPr>
          <w:rFonts w:ascii="Times New Roman" w:hAnsi="Times New Roman" w:cs="Times New Roman"/>
        </w:rPr>
        <w:t>Schunk</w:t>
      </w:r>
      <w:r w:rsidR="00194956" w:rsidRPr="00C76C42">
        <w:rPr>
          <w:rFonts w:ascii="Times New Roman" w:hAnsi="Times New Roman" w:cs="Times New Roman"/>
        </w:rPr>
        <w:t xml:space="preserve">, </w:t>
      </w:r>
      <w:r w:rsidR="001A20B3" w:rsidRPr="00C76C42">
        <w:rPr>
          <w:rFonts w:ascii="Times New Roman" w:hAnsi="Times New Roman" w:cs="Times New Roman"/>
        </w:rPr>
        <w:t>D., (</w:t>
      </w:r>
      <w:r w:rsidR="00194956" w:rsidRPr="00C76C42">
        <w:rPr>
          <w:rFonts w:ascii="Times New Roman" w:hAnsi="Times New Roman" w:cs="Times New Roman"/>
        </w:rPr>
        <w:t>2012</w:t>
      </w:r>
      <w:r w:rsidR="001A20B3" w:rsidRPr="00C76C42">
        <w:rPr>
          <w:rFonts w:ascii="Times New Roman" w:hAnsi="Times New Roman" w:cs="Times New Roman"/>
        </w:rPr>
        <w:t xml:space="preserve">). Social Cognitive Theory. In </w:t>
      </w:r>
      <w:r w:rsidR="005E31EB" w:rsidRPr="00C76C42">
        <w:rPr>
          <w:rFonts w:ascii="Times New Roman" w:hAnsi="Times New Roman" w:cs="Times New Roman"/>
        </w:rPr>
        <w:t xml:space="preserve">Harris, K. R, Graham, S., Urdan, T., McCormick, C., Sinatra, G., &amp; Sweller, J. (2012). APA educational psychology handbook, </w:t>
      </w:r>
      <w:r w:rsidR="00C76C42" w:rsidRPr="00C76C42">
        <w:rPr>
          <w:rFonts w:ascii="Times New Roman" w:hAnsi="Times New Roman" w:cs="Times New Roman"/>
        </w:rPr>
        <w:t>Vol</w:t>
      </w:r>
      <w:r w:rsidR="00C76C42">
        <w:rPr>
          <w:rFonts w:ascii="Times New Roman" w:hAnsi="Times New Roman" w:cs="Times New Roman"/>
        </w:rPr>
        <w:t>ume</w:t>
      </w:r>
      <w:r w:rsidR="005E31EB" w:rsidRPr="00C76C42">
        <w:rPr>
          <w:rFonts w:ascii="Times New Roman" w:hAnsi="Times New Roman" w:cs="Times New Roman"/>
        </w:rPr>
        <w:t xml:space="preserve"> 1: Theories, constructs, and critical issues. , (pp. 101-123). Washington, DC, US: American Psychological Association.</w:t>
      </w:r>
    </w:p>
    <w:p w14:paraId="000B00BF" w14:textId="58C14A2B" w:rsidR="00C76337" w:rsidRPr="00C76C42" w:rsidRDefault="00C76337" w:rsidP="00187B1D">
      <w:pPr>
        <w:spacing w:line="480" w:lineRule="auto"/>
        <w:ind w:left="720" w:hanging="720"/>
        <w:rPr>
          <w:rFonts w:ascii="Times New Roman" w:hAnsi="Times New Roman" w:cs="Times New Roman"/>
          <w:color w:val="000000" w:themeColor="text1"/>
        </w:rPr>
      </w:pPr>
      <w:r w:rsidRPr="00C76C42">
        <w:rPr>
          <w:rFonts w:ascii="Times New Roman" w:hAnsi="Times New Roman" w:cs="Times New Roman"/>
        </w:rPr>
        <w:t>Schreiber, J., Nora, A., St</w:t>
      </w:r>
      <w:r w:rsidR="005E31EB" w:rsidRPr="00C76C42">
        <w:rPr>
          <w:rFonts w:ascii="Times New Roman" w:hAnsi="Times New Roman" w:cs="Times New Roman"/>
        </w:rPr>
        <w:t>age, F., Barlow, E., &amp; King, J.</w:t>
      </w:r>
      <w:r w:rsidRPr="00C76C42">
        <w:rPr>
          <w:rFonts w:ascii="Times New Roman" w:hAnsi="Times New Roman" w:cs="Times New Roman"/>
        </w:rPr>
        <w:t xml:space="preserve"> (2006). Reporting structural</w:t>
      </w:r>
      <w:r w:rsidRPr="00C76C42">
        <w:rPr>
          <w:rFonts w:ascii="Times New Roman" w:hAnsi="Times New Roman" w:cs="Times New Roman"/>
          <w:color w:val="000000" w:themeColor="text1"/>
        </w:rPr>
        <w:t xml:space="preserve"> equation modeling and confirmatory factor analysis results: A review. </w:t>
      </w:r>
      <w:r w:rsidRPr="00C76C42">
        <w:rPr>
          <w:rFonts w:ascii="Times New Roman" w:hAnsi="Times New Roman" w:cs="Times New Roman"/>
          <w:i/>
          <w:color w:val="000000" w:themeColor="text1"/>
        </w:rPr>
        <w:t>The Journal of Educational Research,</w:t>
      </w:r>
      <w:r w:rsidRPr="00C76C42">
        <w:rPr>
          <w:rFonts w:ascii="Times New Roman" w:hAnsi="Times New Roman" w:cs="Times New Roman"/>
          <w:color w:val="000000" w:themeColor="text1"/>
        </w:rPr>
        <w:t xml:space="preserve"> 99 (6), 323-338.</w:t>
      </w:r>
    </w:p>
    <w:p w14:paraId="51E32E4D" w14:textId="067A475B" w:rsidR="00194956" w:rsidRPr="00C76C42" w:rsidRDefault="00194956" w:rsidP="00187B1D">
      <w:pPr>
        <w:spacing w:line="480" w:lineRule="auto"/>
        <w:ind w:left="720" w:hanging="720"/>
        <w:rPr>
          <w:rFonts w:ascii="Times New Roman" w:hAnsi="Times New Roman" w:cs="Times New Roman"/>
          <w:color w:val="000000" w:themeColor="text1"/>
        </w:rPr>
      </w:pPr>
      <w:r w:rsidRPr="00C76C42">
        <w:rPr>
          <w:rFonts w:ascii="Times New Roman" w:hAnsi="Times New Roman" w:cs="Times New Roman"/>
          <w:color w:val="000000" w:themeColor="text1"/>
        </w:rPr>
        <w:t>Sciarra</w:t>
      </w:r>
      <w:r w:rsidR="001A20B3" w:rsidRPr="00C76C42">
        <w:rPr>
          <w:rFonts w:ascii="Times New Roman" w:hAnsi="Times New Roman" w:cs="Times New Roman"/>
          <w:color w:val="000000" w:themeColor="text1"/>
        </w:rPr>
        <w:t>, D.</w:t>
      </w:r>
      <w:r w:rsidRPr="00C76C42">
        <w:rPr>
          <w:rFonts w:ascii="Times New Roman" w:hAnsi="Times New Roman" w:cs="Times New Roman"/>
          <w:color w:val="000000" w:themeColor="text1"/>
        </w:rPr>
        <w:t xml:space="preserve"> &amp; Seirup, </w:t>
      </w:r>
      <w:r w:rsidR="001A20B3" w:rsidRPr="00C76C42">
        <w:rPr>
          <w:rFonts w:ascii="Times New Roman" w:hAnsi="Times New Roman" w:cs="Times New Roman"/>
          <w:color w:val="000000" w:themeColor="text1"/>
        </w:rPr>
        <w:t>H., (</w:t>
      </w:r>
      <w:r w:rsidRPr="00C76C42">
        <w:rPr>
          <w:rFonts w:ascii="Times New Roman" w:hAnsi="Times New Roman" w:cs="Times New Roman"/>
          <w:color w:val="000000" w:themeColor="text1"/>
        </w:rPr>
        <w:t>2008</w:t>
      </w:r>
      <w:r w:rsidR="001A20B3" w:rsidRPr="00C76C42">
        <w:rPr>
          <w:rFonts w:ascii="Times New Roman" w:hAnsi="Times New Roman" w:cs="Times New Roman"/>
          <w:color w:val="000000" w:themeColor="text1"/>
        </w:rPr>
        <w:t xml:space="preserve">). The multidimensionality of school engagement and math achievement among racial groups. </w:t>
      </w:r>
      <w:r w:rsidR="001A20B3" w:rsidRPr="00C76C42">
        <w:rPr>
          <w:rFonts w:ascii="Times New Roman" w:hAnsi="Times New Roman" w:cs="Times New Roman"/>
          <w:i/>
          <w:color w:val="000000" w:themeColor="text1"/>
        </w:rPr>
        <w:t xml:space="preserve">Professional School Counseling, </w:t>
      </w:r>
      <w:r w:rsidR="001A20B3" w:rsidRPr="00C76C42">
        <w:rPr>
          <w:rFonts w:ascii="Times New Roman" w:hAnsi="Times New Roman" w:cs="Times New Roman"/>
          <w:color w:val="000000" w:themeColor="text1"/>
        </w:rPr>
        <w:t>11(4), 218-228.</w:t>
      </w:r>
    </w:p>
    <w:p w14:paraId="176EB050" w14:textId="66C4C3C1" w:rsidR="00194956" w:rsidRPr="00C76C42" w:rsidRDefault="005E31EB" w:rsidP="00187B1D">
      <w:pPr>
        <w:spacing w:line="480" w:lineRule="auto"/>
        <w:ind w:left="720" w:hanging="720"/>
        <w:rPr>
          <w:rFonts w:ascii="Times New Roman" w:hAnsi="Times New Roman" w:cs="Times New Roman"/>
        </w:rPr>
      </w:pPr>
      <w:r w:rsidRPr="00C76C42">
        <w:rPr>
          <w:rFonts w:ascii="Times New Roman" w:hAnsi="Times New Roman" w:cs="Times New Roman"/>
        </w:rPr>
        <w:t>Steinberg, L.</w:t>
      </w:r>
      <w:r w:rsidR="00194956" w:rsidRPr="00C76C42">
        <w:rPr>
          <w:rFonts w:ascii="Times New Roman" w:hAnsi="Times New Roman" w:cs="Times New Roman"/>
        </w:rPr>
        <w:t xml:space="preserve"> (1996). Beyond the classroom: Why school reform has failed and what parents need to do. Simon &amp; Schuster, New York, New York.</w:t>
      </w:r>
    </w:p>
    <w:p w14:paraId="0C6EBE4A" w14:textId="20CA8EE3" w:rsidR="00194956" w:rsidRPr="00C76C42" w:rsidRDefault="00AA4851" w:rsidP="00187B1D">
      <w:pPr>
        <w:spacing w:line="480" w:lineRule="auto"/>
        <w:ind w:left="720" w:hanging="720"/>
        <w:rPr>
          <w:rFonts w:ascii="Times New Roman" w:hAnsi="Times New Roman" w:cs="Times New Roman"/>
        </w:rPr>
      </w:pPr>
      <w:r w:rsidRPr="00C76C42">
        <w:rPr>
          <w:rFonts w:ascii="Times New Roman" w:hAnsi="Times New Roman" w:cs="Times New Roman"/>
        </w:rPr>
        <w:t xml:space="preserve">Stewart, </w:t>
      </w:r>
      <w:r w:rsidR="001A20B3" w:rsidRPr="00C76C42">
        <w:rPr>
          <w:rFonts w:ascii="Times New Roman" w:hAnsi="Times New Roman" w:cs="Times New Roman"/>
        </w:rPr>
        <w:t xml:space="preserve">T., </w:t>
      </w:r>
      <w:r w:rsidRPr="00C76C42">
        <w:rPr>
          <w:rFonts w:ascii="Times New Roman" w:hAnsi="Times New Roman" w:cs="Times New Roman"/>
        </w:rPr>
        <w:t xml:space="preserve">Latu, </w:t>
      </w:r>
      <w:r w:rsidR="001A20B3" w:rsidRPr="00C76C42">
        <w:rPr>
          <w:rFonts w:ascii="Times New Roman" w:hAnsi="Times New Roman" w:cs="Times New Roman"/>
        </w:rPr>
        <w:t xml:space="preserve">I., </w:t>
      </w:r>
      <w:r w:rsidRPr="00C76C42">
        <w:rPr>
          <w:rFonts w:ascii="Times New Roman" w:hAnsi="Times New Roman" w:cs="Times New Roman"/>
        </w:rPr>
        <w:t xml:space="preserve">&amp; Myers, </w:t>
      </w:r>
      <w:r w:rsidR="005E31EB" w:rsidRPr="00C76C42">
        <w:rPr>
          <w:rFonts w:ascii="Times New Roman" w:hAnsi="Times New Roman" w:cs="Times New Roman"/>
        </w:rPr>
        <w:t>A.</w:t>
      </w:r>
      <w:r w:rsidR="001A20B3" w:rsidRPr="00C76C42">
        <w:rPr>
          <w:rFonts w:ascii="Times New Roman" w:hAnsi="Times New Roman" w:cs="Times New Roman"/>
        </w:rPr>
        <w:t xml:space="preserve"> </w:t>
      </w:r>
      <w:r w:rsidRPr="00C76C42">
        <w:rPr>
          <w:rFonts w:ascii="Times New Roman" w:hAnsi="Times New Roman" w:cs="Times New Roman"/>
        </w:rPr>
        <w:t>(</w:t>
      </w:r>
      <w:r w:rsidR="00194956" w:rsidRPr="00C76C42">
        <w:rPr>
          <w:rFonts w:ascii="Times New Roman" w:hAnsi="Times New Roman" w:cs="Times New Roman"/>
        </w:rPr>
        <w:t>2010</w:t>
      </w:r>
      <w:r w:rsidRPr="00C76C42">
        <w:rPr>
          <w:rFonts w:ascii="Times New Roman" w:hAnsi="Times New Roman" w:cs="Times New Roman"/>
        </w:rPr>
        <w:t xml:space="preserve">). </w:t>
      </w:r>
      <w:r w:rsidR="001A20B3" w:rsidRPr="00C76C42">
        <w:rPr>
          <w:rFonts w:ascii="Times New Roman" w:hAnsi="Times New Roman" w:cs="Times New Roman"/>
        </w:rPr>
        <w:t xml:space="preserve">Consider the situation: Reducing automatic stereotyping through situational attribution training. </w:t>
      </w:r>
      <w:r w:rsidR="001A20B3" w:rsidRPr="00C76C42">
        <w:rPr>
          <w:rFonts w:ascii="Times New Roman" w:hAnsi="Times New Roman" w:cs="Times New Roman"/>
          <w:i/>
        </w:rPr>
        <w:t>Journal of Experimental Social Psychology</w:t>
      </w:r>
      <w:r w:rsidR="001A20B3" w:rsidRPr="00C76C42">
        <w:rPr>
          <w:rFonts w:ascii="Times New Roman" w:hAnsi="Times New Roman" w:cs="Times New Roman"/>
        </w:rPr>
        <w:t>. 46, 221-225.</w:t>
      </w:r>
    </w:p>
    <w:p w14:paraId="415EB1D2" w14:textId="77777777" w:rsidR="00194956" w:rsidRPr="00C76C42" w:rsidRDefault="00194956" w:rsidP="00187B1D">
      <w:pPr>
        <w:spacing w:line="480" w:lineRule="auto"/>
        <w:ind w:left="720" w:hanging="720"/>
        <w:rPr>
          <w:rFonts w:ascii="Times New Roman" w:hAnsi="Times New Roman" w:cs="Times New Roman"/>
        </w:rPr>
      </w:pPr>
      <w:r w:rsidRPr="00C76C42">
        <w:rPr>
          <w:rFonts w:ascii="Times New Roman" w:hAnsi="Times New Roman" w:cs="Times New Roman"/>
        </w:rPr>
        <w:t xml:space="preserve">Stupnisky, R., Stewart, T., Daniels, L. &amp; Perry, R. (2011). When do students ask why? Examining the precursors and outcomes of causal search among first-year college students. </w:t>
      </w:r>
      <w:r w:rsidRPr="00C76C42">
        <w:rPr>
          <w:rFonts w:ascii="Times New Roman" w:hAnsi="Times New Roman" w:cs="Times New Roman"/>
          <w:i/>
        </w:rPr>
        <w:t>Contemporary Educational Psychology</w:t>
      </w:r>
      <w:r w:rsidRPr="00C76C42">
        <w:rPr>
          <w:rFonts w:ascii="Times New Roman" w:hAnsi="Times New Roman" w:cs="Times New Roman"/>
        </w:rPr>
        <w:t xml:space="preserve">. 36, 201-211.  </w:t>
      </w:r>
    </w:p>
    <w:p w14:paraId="56EAE2DA" w14:textId="3F32217F" w:rsidR="00194956" w:rsidRPr="00C76C42" w:rsidRDefault="001A20B3" w:rsidP="00187B1D">
      <w:pPr>
        <w:spacing w:line="480" w:lineRule="auto"/>
        <w:ind w:left="720" w:hanging="720"/>
        <w:rPr>
          <w:rFonts w:ascii="Times New Roman" w:hAnsi="Times New Roman" w:cs="Times New Roman"/>
          <w:color w:val="000000"/>
        </w:rPr>
      </w:pPr>
      <w:r w:rsidRPr="00C76C42">
        <w:rPr>
          <w:rFonts w:ascii="Times New Roman" w:hAnsi="Times New Roman" w:cs="Times New Roman"/>
          <w:color w:val="000000"/>
        </w:rPr>
        <w:t>Hampden-</w:t>
      </w:r>
      <w:r w:rsidR="00B81E6F" w:rsidRPr="00C76C42">
        <w:rPr>
          <w:rFonts w:ascii="Times New Roman" w:hAnsi="Times New Roman" w:cs="Times New Roman"/>
          <w:color w:val="000000"/>
        </w:rPr>
        <w:t>Thompson</w:t>
      </w:r>
      <w:r w:rsidRPr="00C76C42">
        <w:rPr>
          <w:rFonts w:ascii="Times New Roman" w:hAnsi="Times New Roman" w:cs="Times New Roman"/>
          <w:color w:val="000000"/>
        </w:rPr>
        <w:t xml:space="preserve">, G., &amp; </w:t>
      </w:r>
      <w:r w:rsidR="00194956" w:rsidRPr="00C76C42">
        <w:rPr>
          <w:rFonts w:ascii="Times New Roman" w:hAnsi="Times New Roman" w:cs="Times New Roman"/>
          <w:color w:val="000000"/>
        </w:rPr>
        <w:t>Bennett</w:t>
      </w:r>
      <w:r w:rsidRPr="00C76C42">
        <w:rPr>
          <w:rFonts w:ascii="Times New Roman" w:hAnsi="Times New Roman" w:cs="Times New Roman"/>
          <w:color w:val="000000"/>
        </w:rPr>
        <w:t>, J., (</w:t>
      </w:r>
      <w:r w:rsidR="00194956" w:rsidRPr="00C76C42">
        <w:rPr>
          <w:rFonts w:ascii="Times New Roman" w:hAnsi="Times New Roman" w:cs="Times New Roman"/>
          <w:color w:val="000000"/>
        </w:rPr>
        <w:t>2014</w:t>
      </w:r>
      <w:r w:rsidRPr="00C76C42">
        <w:rPr>
          <w:rFonts w:ascii="Times New Roman" w:hAnsi="Times New Roman" w:cs="Times New Roman"/>
          <w:color w:val="000000"/>
        </w:rPr>
        <w:t xml:space="preserve">). Science teaching and learning activities and students’ engagement in science. </w:t>
      </w:r>
      <w:r w:rsidRPr="00C76C42">
        <w:rPr>
          <w:rFonts w:ascii="Times New Roman" w:hAnsi="Times New Roman" w:cs="Times New Roman"/>
          <w:i/>
          <w:color w:val="000000"/>
        </w:rPr>
        <w:t>International journal of science education.</w:t>
      </w:r>
      <w:r w:rsidRPr="00C76C42">
        <w:rPr>
          <w:rFonts w:ascii="Times New Roman" w:hAnsi="Times New Roman" w:cs="Times New Roman"/>
          <w:color w:val="000000"/>
        </w:rPr>
        <w:t xml:space="preserve"> 35(8), 1325-1343.</w:t>
      </w:r>
    </w:p>
    <w:p w14:paraId="1338B888" w14:textId="4274B18F" w:rsidR="00B96406" w:rsidRPr="00C76C42" w:rsidRDefault="00B96406" w:rsidP="00187B1D">
      <w:pPr>
        <w:spacing w:line="480" w:lineRule="auto"/>
        <w:ind w:left="720" w:hanging="720"/>
        <w:rPr>
          <w:rFonts w:ascii="Times New Roman" w:hAnsi="Times New Roman" w:cs="Times New Roman"/>
        </w:rPr>
      </w:pPr>
      <w:r w:rsidRPr="00C76C42">
        <w:rPr>
          <w:rFonts w:ascii="Times New Roman" w:hAnsi="Times New Roman" w:cs="Times New Roman"/>
        </w:rPr>
        <w:t>Wehlage, G. (1989). Dropping out: Can schools be expected to prevent it? In L. Weise, E. Farrar, &amp; H. Petrie (Eds.), Dropouts from school . Albany, NY: State University of New York Press.</w:t>
      </w:r>
    </w:p>
    <w:p w14:paraId="651C88F3" w14:textId="1FF7F52A" w:rsidR="00194956" w:rsidRPr="00C76C42" w:rsidRDefault="00194956" w:rsidP="00187B1D">
      <w:pPr>
        <w:spacing w:line="480" w:lineRule="auto"/>
        <w:ind w:left="720" w:hanging="720"/>
        <w:rPr>
          <w:rFonts w:ascii="Times New Roman" w:hAnsi="Times New Roman" w:cs="Times New Roman"/>
        </w:rPr>
      </w:pPr>
      <w:r w:rsidRPr="00C76C42">
        <w:rPr>
          <w:rFonts w:ascii="Times New Roman" w:hAnsi="Times New Roman" w:cs="Times New Roman"/>
        </w:rPr>
        <w:t xml:space="preserve">Weiner, B. (2008). Reflections on the history of attribution theory and research: People, personalities, publications, and problems. </w:t>
      </w:r>
      <w:r w:rsidRPr="00C76C42">
        <w:rPr>
          <w:rFonts w:ascii="Times New Roman" w:hAnsi="Times New Roman" w:cs="Times New Roman"/>
          <w:i/>
        </w:rPr>
        <w:t>Social Psychology</w:t>
      </w:r>
      <w:r w:rsidRPr="00C76C42">
        <w:rPr>
          <w:rFonts w:ascii="Times New Roman" w:hAnsi="Times New Roman" w:cs="Times New Roman"/>
        </w:rPr>
        <w:t xml:space="preserve">. 39(3), 151-156. </w:t>
      </w:r>
    </w:p>
    <w:p w14:paraId="3AF728E1" w14:textId="63337ABF" w:rsidR="00194956" w:rsidRPr="00C76C42" w:rsidRDefault="00194956" w:rsidP="00187B1D">
      <w:pPr>
        <w:spacing w:line="480" w:lineRule="auto"/>
        <w:ind w:left="720" w:hanging="720"/>
        <w:rPr>
          <w:rFonts w:ascii="Times New Roman" w:hAnsi="Times New Roman" w:cs="Times New Roman"/>
        </w:rPr>
      </w:pPr>
      <w:r w:rsidRPr="00C76C42">
        <w:rPr>
          <w:rFonts w:ascii="Times New Roman" w:hAnsi="Times New Roman" w:cs="Times New Roman"/>
        </w:rPr>
        <w:t xml:space="preserve">Weiner, B. (2010). The Development of an attribution-based theory of motivation: A history of ideas. </w:t>
      </w:r>
      <w:r w:rsidRPr="00C76C42">
        <w:rPr>
          <w:rFonts w:ascii="Times New Roman" w:hAnsi="Times New Roman" w:cs="Times New Roman"/>
          <w:i/>
        </w:rPr>
        <w:t xml:space="preserve">Educational Psychologist, </w:t>
      </w:r>
      <w:r w:rsidRPr="00C76C42">
        <w:rPr>
          <w:rFonts w:ascii="Times New Roman" w:hAnsi="Times New Roman" w:cs="Times New Roman"/>
        </w:rPr>
        <w:t xml:space="preserve">45(1), 28-36. </w:t>
      </w:r>
    </w:p>
    <w:p w14:paraId="7D5E8025" w14:textId="77777777" w:rsidR="00194956" w:rsidRPr="00C76C42" w:rsidRDefault="00194956" w:rsidP="00187B1D">
      <w:pPr>
        <w:spacing w:line="480" w:lineRule="auto"/>
        <w:ind w:left="720" w:hanging="720"/>
        <w:rPr>
          <w:rFonts w:ascii="Times New Roman" w:hAnsi="Times New Roman" w:cs="Times New Roman"/>
        </w:rPr>
      </w:pPr>
      <w:r w:rsidRPr="00C76C42">
        <w:rPr>
          <w:rFonts w:ascii="Times New Roman" w:hAnsi="Times New Roman" w:cs="Times New Roman"/>
        </w:rPr>
        <w:t xml:space="preserve">Wolters, C., Fan, W., &amp; Daugherty, S. (2013). Examining achievement goals and causal attributions together as predictors of academic functioning. </w:t>
      </w:r>
      <w:r w:rsidRPr="00C76C42">
        <w:rPr>
          <w:rFonts w:ascii="Times New Roman" w:hAnsi="Times New Roman" w:cs="Times New Roman"/>
          <w:i/>
        </w:rPr>
        <w:t>The Journal of Experimental Education</w:t>
      </w:r>
      <w:r w:rsidRPr="00C76C42">
        <w:rPr>
          <w:rFonts w:ascii="Times New Roman" w:hAnsi="Times New Roman" w:cs="Times New Roman"/>
        </w:rPr>
        <w:t xml:space="preserve">, 8(3), 295-321. </w:t>
      </w:r>
    </w:p>
    <w:p w14:paraId="66EB7707" w14:textId="77777777" w:rsidR="00194956" w:rsidRPr="00C76C42" w:rsidRDefault="00194956" w:rsidP="00187B1D">
      <w:pPr>
        <w:spacing w:line="480" w:lineRule="auto"/>
        <w:ind w:left="720" w:hanging="720"/>
        <w:rPr>
          <w:rFonts w:ascii="Times New Roman" w:hAnsi="Times New Roman" w:cs="Times New Roman"/>
        </w:rPr>
      </w:pPr>
      <w:r w:rsidRPr="00C76C42">
        <w:rPr>
          <w:rFonts w:ascii="Times New Roman" w:hAnsi="Times New Roman" w:cs="Times New Roman"/>
        </w:rPr>
        <w:t>Zimmerman, B. (1989b). Self-regulated learning and academic achievement: Models of self-regulated learning and academic achievement. (pp. 1-25). Springer-Verlag New York Inc., New York, New York.</w:t>
      </w:r>
    </w:p>
    <w:p w14:paraId="724241AC" w14:textId="77777777" w:rsidR="00194956" w:rsidRPr="00C76C42" w:rsidRDefault="00194956" w:rsidP="00187B1D">
      <w:pPr>
        <w:spacing w:line="480" w:lineRule="auto"/>
        <w:ind w:left="720" w:hanging="720"/>
        <w:rPr>
          <w:rFonts w:ascii="Times New Roman" w:hAnsi="Times New Roman" w:cs="Times New Roman"/>
        </w:rPr>
      </w:pPr>
      <w:r w:rsidRPr="00C76C42">
        <w:rPr>
          <w:rFonts w:ascii="Times New Roman" w:hAnsi="Times New Roman" w:cs="Times New Roman"/>
        </w:rPr>
        <w:t xml:space="preserve">Zimmerman, B. (2008). Investigating self-regulation and motivation: Historical background, methodological developments, and future prospects. </w:t>
      </w:r>
      <w:r w:rsidRPr="00C76C42">
        <w:rPr>
          <w:rFonts w:ascii="Times New Roman" w:hAnsi="Times New Roman" w:cs="Times New Roman"/>
          <w:i/>
        </w:rPr>
        <w:t>American Educational Research Journal</w:t>
      </w:r>
      <w:r w:rsidRPr="00C76C42">
        <w:rPr>
          <w:rFonts w:ascii="Times New Roman" w:hAnsi="Times New Roman" w:cs="Times New Roman"/>
        </w:rPr>
        <w:t>, 45(1), 166-183.</w:t>
      </w:r>
    </w:p>
    <w:p w14:paraId="591063C5" w14:textId="77777777" w:rsidR="00194956" w:rsidRPr="00C76C42" w:rsidRDefault="00194956" w:rsidP="00187B1D">
      <w:pPr>
        <w:spacing w:line="480" w:lineRule="auto"/>
        <w:ind w:left="720" w:hanging="720"/>
        <w:rPr>
          <w:rFonts w:ascii="Times New Roman" w:hAnsi="Times New Roman" w:cs="Times New Roman"/>
        </w:rPr>
      </w:pPr>
      <w:r w:rsidRPr="00C76C42">
        <w:rPr>
          <w:rFonts w:ascii="Times New Roman" w:hAnsi="Times New Roman" w:cs="Times New Roman"/>
        </w:rPr>
        <w:t xml:space="preserve">Zimmerman, B., Bandura, A., &amp; Martinez-Pons, M., (1992). Motivation for academic attainment: the role of self-efficacy belies and personal goal setting. </w:t>
      </w:r>
      <w:r w:rsidRPr="00C76C42">
        <w:rPr>
          <w:rFonts w:ascii="Times New Roman" w:hAnsi="Times New Roman" w:cs="Times New Roman"/>
          <w:i/>
        </w:rPr>
        <w:t>American Educational Research Journal,</w:t>
      </w:r>
      <w:r w:rsidRPr="00C76C42">
        <w:rPr>
          <w:rFonts w:ascii="Times New Roman" w:hAnsi="Times New Roman" w:cs="Times New Roman"/>
        </w:rPr>
        <w:t xml:space="preserve"> 29 (3), 663-676.</w:t>
      </w:r>
    </w:p>
    <w:p w14:paraId="02F15B5F" w14:textId="674FE6AE" w:rsidR="007F192A" w:rsidRPr="00C76C42" w:rsidRDefault="00C70589" w:rsidP="00187B1D">
      <w:pPr>
        <w:spacing w:line="480" w:lineRule="auto"/>
        <w:jc w:val="center"/>
        <w:rPr>
          <w:rFonts w:ascii="Times New Roman" w:hAnsi="Times New Roman" w:cs="Times New Roman"/>
          <w:b/>
        </w:rPr>
      </w:pPr>
      <w:r w:rsidRPr="00C76C42">
        <w:rPr>
          <w:rFonts w:ascii="Times New Roman" w:hAnsi="Times New Roman" w:cs="Times New Roman"/>
          <w:b/>
        </w:rPr>
        <w:br w:type="column"/>
      </w:r>
      <w:r w:rsidR="00C567A6" w:rsidRPr="00C76C42">
        <w:rPr>
          <w:rFonts w:ascii="Times New Roman" w:hAnsi="Times New Roman" w:cs="Times New Roman"/>
          <w:b/>
        </w:rPr>
        <w:t>Appendix A</w:t>
      </w:r>
      <w:r w:rsidR="00C84026" w:rsidRPr="00C76C42">
        <w:rPr>
          <w:rFonts w:ascii="Times New Roman" w:hAnsi="Times New Roman" w:cs="Times New Roman"/>
          <w:b/>
        </w:rPr>
        <w:t>1</w:t>
      </w:r>
    </w:p>
    <w:p w14:paraId="27B6076B" w14:textId="75A834CC" w:rsidR="00C84026" w:rsidRPr="00C76C42" w:rsidRDefault="00C84026" w:rsidP="00187B1D">
      <w:pPr>
        <w:pStyle w:val="Caption"/>
        <w:keepNext/>
        <w:spacing w:after="0" w:line="480" w:lineRule="auto"/>
        <w:rPr>
          <w:rFonts w:ascii="Times New Roman" w:hAnsi="Times New Roman" w:cs="Times New Roman"/>
          <w:b w:val="0"/>
          <w:color w:val="auto"/>
          <w:sz w:val="24"/>
          <w:szCs w:val="24"/>
        </w:rPr>
      </w:pPr>
      <w:r w:rsidRPr="00C76C42">
        <w:rPr>
          <w:rFonts w:ascii="Times New Roman" w:hAnsi="Times New Roman" w:cs="Times New Roman"/>
          <w:b w:val="0"/>
          <w:color w:val="auto"/>
          <w:sz w:val="24"/>
          <w:szCs w:val="24"/>
        </w:rPr>
        <w:t xml:space="preserve">Figure </w:t>
      </w:r>
      <w:r w:rsidRPr="00C76C42">
        <w:rPr>
          <w:rFonts w:ascii="Times New Roman" w:hAnsi="Times New Roman" w:cs="Times New Roman"/>
          <w:b w:val="0"/>
          <w:color w:val="auto"/>
          <w:sz w:val="24"/>
          <w:szCs w:val="24"/>
        </w:rPr>
        <w:fldChar w:fldCharType="begin"/>
      </w:r>
      <w:r w:rsidRPr="00C76C42">
        <w:rPr>
          <w:rFonts w:ascii="Times New Roman" w:hAnsi="Times New Roman" w:cs="Times New Roman"/>
          <w:b w:val="0"/>
          <w:color w:val="auto"/>
          <w:sz w:val="24"/>
          <w:szCs w:val="24"/>
        </w:rPr>
        <w:instrText xml:space="preserve"> SEQ Figure \* ARABIC </w:instrText>
      </w:r>
      <w:r w:rsidRPr="00C76C42">
        <w:rPr>
          <w:rFonts w:ascii="Times New Roman" w:hAnsi="Times New Roman" w:cs="Times New Roman"/>
          <w:b w:val="0"/>
          <w:color w:val="auto"/>
          <w:sz w:val="24"/>
          <w:szCs w:val="24"/>
        </w:rPr>
        <w:fldChar w:fldCharType="separate"/>
      </w:r>
      <w:r w:rsidR="00451A7F" w:rsidRPr="00C76C42">
        <w:rPr>
          <w:rFonts w:ascii="Times New Roman" w:hAnsi="Times New Roman" w:cs="Times New Roman"/>
          <w:b w:val="0"/>
          <w:noProof/>
          <w:color w:val="auto"/>
          <w:sz w:val="24"/>
          <w:szCs w:val="24"/>
        </w:rPr>
        <w:t>1</w:t>
      </w:r>
      <w:r w:rsidRPr="00C76C42">
        <w:rPr>
          <w:rFonts w:ascii="Times New Roman" w:hAnsi="Times New Roman" w:cs="Times New Roman"/>
          <w:b w:val="0"/>
          <w:color w:val="auto"/>
          <w:sz w:val="24"/>
          <w:szCs w:val="24"/>
        </w:rPr>
        <w:fldChar w:fldCharType="end"/>
      </w:r>
      <w:r w:rsidRPr="00C76C42">
        <w:rPr>
          <w:rFonts w:ascii="Times New Roman" w:hAnsi="Times New Roman" w:cs="Times New Roman"/>
          <w:b w:val="0"/>
          <w:color w:val="auto"/>
          <w:sz w:val="24"/>
          <w:szCs w:val="24"/>
        </w:rPr>
        <w:t xml:space="preserve"> </w:t>
      </w:r>
      <w:r w:rsidR="007B2EF7" w:rsidRPr="00C76C42">
        <w:rPr>
          <w:rFonts w:ascii="Times New Roman" w:hAnsi="Times New Roman" w:cs="Times New Roman"/>
          <w:b w:val="0"/>
          <w:color w:val="auto"/>
          <w:sz w:val="24"/>
          <w:szCs w:val="24"/>
        </w:rPr>
        <w:t>Multidimensional</w:t>
      </w:r>
      <w:r w:rsidRPr="00C76C42">
        <w:rPr>
          <w:rFonts w:ascii="Times New Roman" w:hAnsi="Times New Roman" w:cs="Times New Roman"/>
          <w:b w:val="0"/>
          <w:color w:val="auto"/>
          <w:sz w:val="24"/>
          <w:szCs w:val="24"/>
        </w:rPr>
        <w:t xml:space="preserve"> Engagement Construct</w:t>
      </w:r>
    </w:p>
    <w:p w14:paraId="0D475822" w14:textId="77777777" w:rsidR="00C84026" w:rsidRPr="00C76C42" w:rsidRDefault="00C84026" w:rsidP="00187B1D">
      <w:pPr>
        <w:keepNext/>
        <w:spacing w:line="480" w:lineRule="auto"/>
        <w:rPr>
          <w:rFonts w:ascii="Times New Roman" w:hAnsi="Times New Roman" w:cs="Times New Roman"/>
        </w:rPr>
      </w:pPr>
      <w:r w:rsidRPr="00C76C42">
        <w:rPr>
          <w:rFonts w:ascii="Times New Roman" w:eastAsia="Times New Roman" w:hAnsi="Times New Roman" w:cs="Times New Roman"/>
          <w:noProof/>
          <w:color w:val="000000"/>
        </w:rPr>
        <w:drawing>
          <wp:inline distT="0" distB="0" distL="0" distR="0" wp14:anchorId="587BEE43" wp14:editId="3A148F0E">
            <wp:extent cx="4248768" cy="5501947"/>
            <wp:effectExtent l="25400" t="25400" r="19050" b="35560"/>
            <wp:docPr id="3" name="Picture 3" descr="https://lh5.googleusercontent.com/8dwfD1cbUHY0kR08l7SUnAe316nirskfiP8bCptPrGVd-2PVHXulVAL0rDgrpA1uHTlMiKtTqVPCgv_KeZIT7OrDhP73J1W64xe3SAg-U9jYfHuglqPBbu65yk_TUEcW5symR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8dwfD1cbUHY0kR08l7SUnAe316nirskfiP8bCptPrGVd-2PVHXulVAL0rDgrpA1uHTlMiKtTqVPCgv_KeZIT7OrDhP73J1W64xe3SAg-U9jYfHuglqPBbu65yk_TUEcW5symRm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0352" cy="5503998"/>
                    </a:xfrm>
                    <a:prstGeom prst="rect">
                      <a:avLst/>
                    </a:prstGeom>
                    <a:noFill/>
                    <a:ln>
                      <a:solidFill>
                        <a:schemeClr val="tx1"/>
                      </a:solidFill>
                    </a:ln>
                  </pic:spPr>
                </pic:pic>
              </a:graphicData>
            </a:graphic>
          </wp:inline>
        </w:drawing>
      </w:r>
    </w:p>
    <w:p w14:paraId="050CD60A" w14:textId="22212FE8" w:rsidR="007B2EF7" w:rsidRPr="00C76C42" w:rsidRDefault="00C84026" w:rsidP="00187B1D">
      <w:pPr>
        <w:spacing w:line="480" w:lineRule="auto"/>
        <w:rPr>
          <w:rFonts w:ascii="Times New Roman" w:hAnsi="Times New Roman" w:cs="Times New Roman"/>
        </w:rPr>
      </w:pPr>
      <w:r w:rsidRPr="00C76C42">
        <w:rPr>
          <w:rFonts w:ascii="Times New Roman" w:hAnsi="Times New Roman" w:cs="Times New Roman"/>
        </w:rPr>
        <w:t xml:space="preserve">Note.  </w:t>
      </w:r>
      <w:r w:rsidR="007B2EF7" w:rsidRPr="00C76C42">
        <w:rPr>
          <w:rFonts w:ascii="Times New Roman" w:hAnsi="Times New Roman" w:cs="Times New Roman"/>
        </w:rPr>
        <w:t xml:space="preserve">A 3-factor model of engagement: </w:t>
      </w:r>
      <w:r w:rsidR="007B2EF7" w:rsidRPr="00C76C42">
        <w:rPr>
          <w:rFonts w:ascii="Times New Roman" w:hAnsi="Times New Roman" w:cs="Times New Roman"/>
          <w:i/>
        </w:rPr>
        <w:t>Cognitive engagement</w:t>
      </w:r>
      <w:r w:rsidR="007B2EF7" w:rsidRPr="00C76C42">
        <w:rPr>
          <w:rFonts w:ascii="Times New Roman" w:hAnsi="Times New Roman" w:cs="Times New Roman"/>
        </w:rPr>
        <w:t xml:space="preserve">: (1) When confronted with a problem, I do more than what is expected of me, (2) I study hard for mathematics quizzes, (3) I keep studying until I understand mathematics material. (4) I do mathematics more than 2 hours a day outside of school. </w:t>
      </w:r>
      <w:r w:rsidR="007B2EF7" w:rsidRPr="00C76C42">
        <w:rPr>
          <w:rFonts w:ascii="Times New Roman" w:hAnsi="Times New Roman" w:cs="Times New Roman"/>
          <w:i/>
        </w:rPr>
        <w:t>Behavioral engagement</w:t>
      </w:r>
      <w:r w:rsidR="007B2EF7" w:rsidRPr="00C76C42">
        <w:rPr>
          <w:rFonts w:ascii="Times New Roman" w:hAnsi="Times New Roman" w:cs="Times New Roman"/>
        </w:rPr>
        <w:t xml:space="preserve">:  (1) I work hard on my mathematics homework, (2) I finish my homework in time for mathematics class, (3) I am prepared for my mathematics exams, and (4) I pay attention in mathematics class. </w:t>
      </w:r>
      <w:r w:rsidR="007B2EF7" w:rsidRPr="00C76C42">
        <w:rPr>
          <w:rFonts w:ascii="Times New Roman" w:hAnsi="Times New Roman" w:cs="Times New Roman"/>
          <w:i/>
        </w:rPr>
        <w:t>Emotional</w:t>
      </w:r>
      <w:r w:rsidR="007B2EF7" w:rsidRPr="00C76C42">
        <w:rPr>
          <w:rFonts w:ascii="Times New Roman" w:hAnsi="Times New Roman" w:cs="Times New Roman"/>
        </w:rPr>
        <w:t xml:space="preserve">:  (1) I enjoy reading about mathematics, (2) I look forward to my mathematics lessons, (3) I do mathematics because I enjoy it, and (4) I am interested in the things I learn in mathematics. </w:t>
      </w:r>
    </w:p>
    <w:p w14:paraId="1F361B26" w14:textId="312344EB" w:rsidR="00C84026" w:rsidRPr="00C76C42" w:rsidRDefault="007B2EF7" w:rsidP="00187B1D">
      <w:pPr>
        <w:spacing w:line="480" w:lineRule="auto"/>
        <w:jc w:val="center"/>
        <w:rPr>
          <w:rFonts w:ascii="Times New Roman" w:hAnsi="Times New Roman" w:cs="Times New Roman"/>
        </w:rPr>
      </w:pPr>
      <w:r w:rsidRPr="00C76C42">
        <w:rPr>
          <w:rFonts w:ascii="Times New Roman" w:hAnsi="Times New Roman" w:cs="Times New Roman"/>
        </w:rPr>
        <w:br w:type="column"/>
      </w:r>
      <w:r w:rsidR="00C84026" w:rsidRPr="00C76C42">
        <w:rPr>
          <w:rFonts w:ascii="Times New Roman" w:hAnsi="Times New Roman" w:cs="Times New Roman"/>
        </w:rPr>
        <w:t>Appendix A2</w:t>
      </w:r>
    </w:p>
    <w:p w14:paraId="261F1009" w14:textId="5904AB21" w:rsidR="006817C5" w:rsidRPr="00C76C42" w:rsidRDefault="006817C5" w:rsidP="00187B1D">
      <w:pPr>
        <w:pStyle w:val="Caption"/>
        <w:keepNext/>
        <w:spacing w:after="0" w:line="480" w:lineRule="auto"/>
        <w:rPr>
          <w:rFonts w:ascii="Times New Roman" w:hAnsi="Times New Roman" w:cs="Times New Roman"/>
          <w:b w:val="0"/>
          <w:color w:val="auto"/>
          <w:sz w:val="24"/>
          <w:szCs w:val="24"/>
        </w:rPr>
      </w:pPr>
      <w:r w:rsidRPr="00C76C42">
        <w:rPr>
          <w:rFonts w:ascii="Times New Roman" w:hAnsi="Times New Roman" w:cs="Times New Roman"/>
          <w:b w:val="0"/>
          <w:color w:val="auto"/>
          <w:sz w:val="24"/>
          <w:szCs w:val="24"/>
        </w:rPr>
        <w:t xml:space="preserve">Figure </w:t>
      </w:r>
      <w:r w:rsidRPr="00C76C42">
        <w:rPr>
          <w:rFonts w:ascii="Times New Roman" w:hAnsi="Times New Roman" w:cs="Times New Roman"/>
          <w:b w:val="0"/>
          <w:color w:val="auto"/>
          <w:sz w:val="24"/>
          <w:szCs w:val="24"/>
        </w:rPr>
        <w:fldChar w:fldCharType="begin"/>
      </w:r>
      <w:r w:rsidRPr="00C76C42">
        <w:rPr>
          <w:rFonts w:ascii="Times New Roman" w:hAnsi="Times New Roman" w:cs="Times New Roman"/>
          <w:b w:val="0"/>
          <w:color w:val="auto"/>
          <w:sz w:val="24"/>
          <w:szCs w:val="24"/>
        </w:rPr>
        <w:instrText xml:space="preserve"> SEQ Figure \* ARABIC </w:instrText>
      </w:r>
      <w:r w:rsidRPr="00C76C42">
        <w:rPr>
          <w:rFonts w:ascii="Times New Roman" w:hAnsi="Times New Roman" w:cs="Times New Roman"/>
          <w:b w:val="0"/>
          <w:color w:val="auto"/>
          <w:sz w:val="24"/>
          <w:szCs w:val="24"/>
        </w:rPr>
        <w:fldChar w:fldCharType="separate"/>
      </w:r>
      <w:r w:rsidR="00451A7F" w:rsidRPr="00C76C42">
        <w:rPr>
          <w:rFonts w:ascii="Times New Roman" w:hAnsi="Times New Roman" w:cs="Times New Roman"/>
          <w:b w:val="0"/>
          <w:noProof/>
          <w:color w:val="auto"/>
          <w:sz w:val="24"/>
          <w:szCs w:val="24"/>
        </w:rPr>
        <w:t>2</w:t>
      </w:r>
      <w:r w:rsidRPr="00C76C42">
        <w:rPr>
          <w:rFonts w:ascii="Times New Roman" w:hAnsi="Times New Roman" w:cs="Times New Roman"/>
          <w:b w:val="0"/>
          <w:color w:val="auto"/>
          <w:sz w:val="24"/>
          <w:szCs w:val="24"/>
        </w:rPr>
        <w:fldChar w:fldCharType="end"/>
      </w:r>
      <w:r w:rsidRPr="00C76C42">
        <w:rPr>
          <w:rFonts w:ascii="Times New Roman" w:hAnsi="Times New Roman" w:cs="Times New Roman"/>
          <w:b w:val="0"/>
          <w:color w:val="auto"/>
          <w:sz w:val="24"/>
          <w:szCs w:val="24"/>
        </w:rPr>
        <w:t xml:space="preserve">  Engagement Predicting </w:t>
      </w:r>
      <w:r w:rsidR="00283DDE" w:rsidRPr="00C76C42">
        <w:rPr>
          <w:rFonts w:ascii="Times New Roman" w:hAnsi="Times New Roman" w:cs="Times New Roman"/>
          <w:b w:val="0"/>
          <w:color w:val="auto"/>
          <w:sz w:val="24"/>
          <w:szCs w:val="24"/>
        </w:rPr>
        <w:t xml:space="preserve">Mathematics </w:t>
      </w:r>
      <w:r w:rsidR="00D93619" w:rsidRPr="00C76C42">
        <w:rPr>
          <w:rFonts w:ascii="Times New Roman" w:hAnsi="Times New Roman" w:cs="Times New Roman"/>
          <w:b w:val="0"/>
          <w:color w:val="auto"/>
          <w:sz w:val="24"/>
          <w:szCs w:val="24"/>
        </w:rPr>
        <w:t>achievement</w:t>
      </w:r>
    </w:p>
    <w:p w14:paraId="6404B08E" w14:textId="77777777" w:rsidR="006817C5" w:rsidRPr="00C76C42" w:rsidRDefault="006817C5" w:rsidP="00187B1D">
      <w:pPr>
        <w:keepNext/>
        <w:spacing w:line="480" w:lineRule="auto"/>
        <w:rPr>
          <w:rFonts w:ascii="Times New Roman" w:hAnsi="Times New Roman" w:cs="Times New Roman"/>
        </w:rPr>
      </w:pPr>
      <w:r w:rsidRPr="00C76C42">
        <w:rPr>
          <w:rFonts w:ascii="Times New Roman" w:eastAsia="Times New Roman" w:hAnsi="Times New Roman" w:cs="Times New Roman"/>
          <w:noProof/>
          <w:color w:val="000000"/>
        </w:rPr>
        <w:drawing>
          <wp:inline distT="0" distB="0" distL="0" distR="0" wp14:anchorId="1017122C" wp14:editId="1DC5712F">
            <wp:extent cx="5580498" cy="3243648"/>
            <wp:effectExtent l="25400" t="25400" r="33020" b="33020"/>
            <wp:docPr id="13" name="Picture 6" descr="https://lh3.googleusercontent.com/PM6NkcUSDUa96h670bOwAI6M3wok3gep_MGtQSf5xYY1pmLww-ZvhgCaVYl0pHar8jWKJIxhra-eYeFUXe0czptIECNt_1tp48ax-_VqqN0TAmazU9joAs_IVkPRb7G23j4g7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3.googleusercontent.com/PM6NkcUSDUa96h670bOwAI6M3wok3gep_MGtQSf5xYY1pmLww-ZvhgCaVYl0pHar8jWKJIxhra-eYeFUXe0czptIECNt_1tp48ax-_VqqN0TAmazU9joAs_IVkPRb7G23j4g7ao"/>
                    <pic:cNvPicPr>
                      <a:picLocks noChangeAspect="1" noChangeArrowheads="1"/>
                    </pic:cNvPicPr>
                  </pic:nvPicPr>
                  <pic:blipFill rotWithShape="1">
                    <a:blip r:embed="rId10">
                      <a:extLst>
                        <a:ext uri="{28A0092B-C50C-407E-A947-70E740481C1C}">
                          <a14:useLocalDpi xmlns:a14="http://schemas.microsoft.com/office/drawing/2010/main" val="0"/>
                        </a:ext>
                      </a:extLst>
                    </a:blip>
                    <a:srcRect t="27201" b="27888"/>
                    <a:stretch/>
                  </pic:blipFill>
                  <pic:spPr bwMode="auto">
                    <a:xfrm>
                      <a:off x="0" y="0"/>
                      <a:ext cx="5582625" cy="3244884"/>
                    </a:xfrm>
                    <a:prstGeom prst="rect">
                      <a:avLst/>
                    </a:prstGeom>
                    <a:noFill/>
                    <a:ln>
                      <a:solidFill>
                        <a:srgbClr val="000000"/>
                      </a:solidFill>
                    </a:ln>
                    <a:extLst>
                      <a:ext uri="{53640926-AAD7-44d8-BBD7-CCE9431645EC}">
                        <a14:shadowObscured xmlns:a14="http://schemas.microsoft.com/office/drawing/2010/main"/>
                      </a:ext>
                    </a:extLst>
                  </pic:spPr>
                </pic:pic>
              </a:graphicData>
            </a:graphic>
          </wp:inline>
        </w:drawing>
      </w:r>
    </w:p>
    <w:p w14:paraId="6020DF6D" w14:textId="624B89E0" w:rsidR="006817C5" w:rsidRPr="00C76C42" w:rsidRDefault="006817C5" w:rsidP="00187B1D">
      <w:pPr>
        <w:pStyle w:val="Caption"/>
        <w:spacing w:after="0" w:line="480" w:lineRule="auto"/>
        <w:rPr>
          <w:rFonts w:ascii="Times New Roman" w:eastAsia="Times New Roman" w:hAnsi="Times New Roman" w:cs="Times New Roman"/>
          <w:b w:val="0"/>
          <w:color w:val="auto"/>
          <w:sz w:val="24"/>
          <w:szCs w:val="24"/>
        </w:rPr>
      </w:pPr>
      <w:r w:rsidRPr="00C76C42">
        <w:rPr>
          <w:rFonts w:ascii="Times New Roman" w:hAnsi="Times New Roman" w:cs="Times New Roman"/>
          <w:b w:val="0"/>
          <w:color w:val="auto"/>
          <w:sz w:val="24"/>
          <w:szCs w:val="24"/>
        </w:rPr>
        <w:t xml:space="preserve">Note. A model of the hypothesized relationships: attribution for failure influences self-efficacy, which in turn influences engagement leading to </w:t>
      </w:r>
      <w:r w:rsidR="00D93619" w:rsidRPr="00C76C42">
        <w:rPr>
          <w:rFonts w:ascii="Times New Roman" w:hAnsi="Times New Roman" w:cs="Times New Roman"/>
          <w:b w:val="0"/>
          <w:color w:val="auto"/>
          <w:sz w:val="24"/>
          <w:szCs w:val="24"/>
        </w:rPr>
        <w:t>mathematics outcomes</w:t>
      </w:r>
      <w:r w:rsidRPr="00C76C42">
        <w:rPr>
          <w:rFonts w:ascii="Times New Roman" w:hAnsi="Times New Roman" w:cs="Times New Roman"/>
          <w:b w:val="0"/>
          <w:color w:val="auto"/>
          <w:sz w:val="24"/>
          <w:szCs w:val="24"/>
        </w:rPr>
        <w:t xml:space="preserve">. In this model engagement is presented as both a mediator between self-efficacy and </w:t>
      </w:r>
      <w:r w:rsidR="00D93619" w:rsidRPr="00C76C42">
        <w:rPr>
          <w:rFonts w:ascii="Times New Roman" w:hAnsi="Times New Roman" w:cs="Times New Roman"/>
          <w:b w:val="0"/>
          <w:color w:val="auto"/>
          <w:sz w:val="24"/>
          <w:szCs w:val="24"/>
        </w:rPr>
        <w:t>mathematics outcomes</w:t>
      </w:r>
      <w:r w:rsidRPr="00C76C42">
        <w:rPr>
          <w:rFonts w:ascii="Times New Roman" w:hAnsi="Times New Roman" w:cs="Times New Roman"/>
          <w:b w:val="0"/>
          <w:color w:val="auto"/>
          <w:sz w:val="24"/>
          <w:szCs w:val="24"/>
        </w:rPr>
        <w:t>, as well as an outcome of attribution for failure through self-efficacy. Covariates of gender and SES are included in the model</w:t>
      </w:r>
    </w:p>
    <w:p w14:paraId="4B432196" w14:textId="37546BA6" w:rsidR="00C84026" w:rsidRPr="00C76C42" w:rsidRDefault="00DD56C6" w:rsidP="00187B1D">
      <w:pPr>
        <w:spacing w:line="480" w:lineRule="auto"/>
        <w:jc w:val="center"/>
        <w:rPr>
          <w:rFonts w:ascii="Times New Roman" w:hAnsi="Times New Roman" w:cs="Times New Roman"/>
        </w:rPr>
      </w:pPr>
      <w:r w:rsidRPr="00C76C42">
        <w:rPr>
          <w:rFonts w:ascii="Times New Roman" w:hAnsi="Times New Roman" w:cs="Times New Roman"/>
        </w:rPr>
        <w:t xml:space="preserve"> </w:t>
      </w:r>
    </w:p>
    <w:p w14:paraId="6CD06D1F" w14:textId="01105C0A" w:rsidR="00B055E5" w:rsidRPr="00C76C42" w:rsidRDefault="00B055E5" w:rsidP="00187B1D">
      <w:pPr>
        <w:pStyle w:val="NormalWeb"/>
        <w:spacing w:before="0" w:beforeAutospacing="0" w:after="0" w:afterAutospacing="0" w:line="480" w:lineRule="auto"/>
        <w:rPr>
          <w:b/>
          <w:color w:val="000000" w:themeColor="text1"/>
        </w:rPr>
      </w:pPr>
    </w:p>
    <w:sectPr w:rsidR="00B055E5" w:rsidRPr="00C76C42" w:rsidSect="00E95549">
      <w:headerReference w:type="even" r:id="rId11"/>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0337AC" w14:textId="77777777" w:rsidR="00662050" w:rsidRDefault="00662050" w:rsidP="006D3691">
      <w:r>
        <w:separator/>
      </w:r>
    </w:p>
  </w:endnote>
  <w:endnote w:type="continuationSeparator" w:id="0">
    <w:p w14:paraId="5CBDEAF2" w14:textId="77777777" w:rsidR="00662050" w:rsidRDefault="00662050" w:rsidP="006D3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3C476" w14:textId="77777777" w:rsidR="00662050" w:rsidRDefault="00662050" w:rsidP="006D3691">
      <w:r>
        <w:separator/>
      </w:r>
    </w:p>
  </w:footnote>
  <w:footnote w:type="continuationSeparator" w:id="0">
    <w:p w14:paraId="27F3D1B7" w14:textId="77777777" w:rsidR="00662050" w:rsidRDefault="00662050" w:rsidP="006D369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1D343" w14:textId="77777777" w:rsidR="00662050" w:rsidRDefault="00662050" w:rsidP="00691A9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B29213" w14:textId="77777777" w:rsidR="00662050" w:rsidRDefault="00662050" w:rsidP="00697C8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4D7EF" w14:textId="77777777" w:rsidR="00662050" w:rsidRDefault="00662050" w:rsidP="00691A9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6C42">
      <w:rPr>
        <w:rStyle w:val="PageNumber"/>
        <w:noProof/>
      </w:rPr>
      <w:t>8</w:t>
    </w:r>
    <w:r>
      <w:rPr>
        <w:rStyle w:val="PageNumber"/>
      </w:rPr>
      <w:fldChar w:fldCharType="end"/>
    </w:r>
  </w:p>
  <w:p w14:paraId="57BCB627" w14:textId="584377BD" w:rsidR="00662050" w:rsidRDefault="00662050" w:rsidP="00CA0010">
    <w:pPr>
      <w:pStyle w:val="Header"/>
      <w:ind w:right="360"/>
    </w:pPr>
    <w:r>
      <w:t>ATTRIBUTION, SELF-EFFICACY, AND MATHEMATICS ENGAGEMENT</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7A6D6" w14:textId="77777777" w:rsidR="00662050" w:rsidRDefault="00662050" w:rsidP="00CA00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6C42">
      <w:rPr>
        <w:rStyle w:val="PageNumber"/>
        <w:noProof/>
      </w:rPr>
      <w:t>1</w:t>
    </w:r>
    <w:r>
      <w:rPr>
        <w:rStyle w:val="PageNumber"/>
      </w:rPr>
      <w:fldChar w:fldCharType="end"/>
    </w:r>
  </w:p>
  <w:p w14:paraId="0A8ABFA3" w14:textId="161A80FB" w:rsidR="00662050" w:rsidRDefault="00662050" w:rsidP="00CA0010">
    <w:pPr>
      <w:pStyle w:val="Header"/>
      <w:ind w:right="360"/>
    </w:pPr>
    <w:r>
      <w:t>Running head: ATTRIBUTION, SELF-EFFICACY, AND MATHEMATICS ENGAGEMENT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35F62"/>
    <w:multiLevelType w:val="hybridMultilevel"/>
    <w:tmpl w:val="F9861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1A54B75"/>
    <w:multiLevelType w:val="hybridMultilevel"/>
    <w:tmpl w:val="20BAF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FDF592F"/>
    <w:multiLevelType w:val="hybridMultilevel"/>
    <w:tmpl w:val="76507DD8"/>
    <w:lvl w:ilvl="0" w:tplc="0409000F">
      <w:start w:val="1"/>
      <w:numFmt w:val="decimal"/>
      <w:lvlText w:val="%1."/>
      <w:lvlJc w:val="left"/>
      <w:pPr>
        <w:ind w:left="720" w:hanging="360"/>
      </w:pPr>
    </w:lvl>
    <w:lvl w:ilvl="1" w:tplc="2FC2B4C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834"/>
    <w:rsid w:val="000045C6"/>
    <w:rsid w:val="00011D3D"/>
    <w:rsid w:val="000159FD"/>
    <w:rsid w:val="000160E1"/>
    <w:rsid w:val="00017C70"/>
    <w:rsid w:val="00025F87"/>
    <w:rsid w:val="00035FA5"/>
    <w:rsid w:val="00036650"/>
    <w:rsid w:val="000379C4"/>
    <w:rsid w:val="00043349"/>
    <w:rsid w:val="000446DF"/>
    <w:rsid w:val="000452EF"/>
    <w:rsid w:val="00051049"/>
    <w:rsid w:val="0005299D"/>
    <w:rsid w:val="0006043B"/>
    <w:rsid w:val="00061497"/>
    <w:rsid w:val="00065453"/>
    <w:rsid w:val="00065EC1"/>
    <w:rsid w:val="000744DE"/>
    <w:rsid w:val="00076712"/>
    <w:rsid w:val="00077AE7"/>
    <w:rsid w:val="000835F9"/>
    <w:rsid w:val="000861E4"/>
    <w:rsid w:val="00087212"/>
    <w:rsid w:val="00090537"/>
    <w:rsid w:val="00095C0E"/>
    <w:rsid w:val="00096B7C"/>
    <w:rsid w:val="00096E62"/>
    <w:rsid w:val="000A198E"/>
    <w:rsid w:val="000A24D8"/>
    <w:rsid w:val="000A4668"/>
    <w:rsid w:val="000B1A14"/>
    <w:rsid w:val="000B39CF"/>
    <w:rsid w:val="000B39FF"/>
    <w:rsid w:val="000B3DB6"/>
    <w:rsid w:val="000B3DD6"/>
    <w:rsid w:val="000B4CDB"/>
    <w:rsid w:val="000B54F7"/>
    <w:rsid w:val="000B64A2"/>
    <w:rsid w:val="000C3348"/>
    <w:rsid w:val="000C3C76"/>
    <w:rsid w:val="000C619F"/>
    <w:rsid w:val="000C6CFA"/>
    <w:rsid w:val="000D19E0"/>
    <w:rsid w:val="000D4147"/>
    <w:rsid w:val="000E02D0"/>
    <w:rsid w:val="000E104B"/>
    <w:rsid w:val="000E2962"/>
    <w:rsid w:val="000E3A0F"/>
    <w:rsid w:val="000F09DD"/>
    <w:rsid w:val="000F17EF"/>
    <w:rsid w:val="000F51AA"/>
    <w:rsid w:val="000F68BB"/>
    <w:rsid w:val="00103F6F"/>
    <w:rsid w:val="001045A7"/>
    <w:rsid w:val="00105E1C"/>
    <w:rsid w:val="00107D4B"/>
    <w:rsid w:val="00110CD1"/>
    <w:rsid w:val="00114221"/>
    <w:rsid w:val="0011542E"/>
    <w:rsid w:val="00115CCA"/>
    <w:rsid w:val="001212B1"/>
    <w:rsid w:val="00142596"/>
    <w:rsid w:val="00142F89"/>
    <w:rsid w:val="00144550"/>
    <w:rsid w:val="001453BC"/>
    <w:rsid w:val="00145808"/>
    <w:rsid w:val="00145988"/>
    <w:rsid w:val="00146E64"/>
    <w:rsid w:val="00151D24"/>
    <w:rsid w:val="00152A5B"/>
    <w:rsid w:val="0015551D"/>
    <w:rsid w:val="00180D2F"/>
    <w:rsid w:val="00187B1D"/>
    <w:rsid w:val="00193835"/>
    <w:rsid w:val="00194956"/>
    <w:rsid w:val="001A20B3"/>
    <w:rsid w:val="001A2772"/>
    <w:rsid w:val="001A31C8"/>
    <w:rsid w:val="001A45D1"/>
    <w:rsid w:val="001A484B"/>
    <w:rsid w:val="001A7818"/>
    <w:rsid w:val="001B115E"/>
    <w:rsid w:val="001B12C9"/>
    <w:rsid w:val="001B19FE"/>
    <w:rsid w:val="001B3488"/>
    <w:rsid w:val="001B449F"/>
    <w:rsid w:val="001B473B"/>
    <w:rsid w:val="001B5EE7"/>
    <w:rsid w:val="001B790C"/>
    <w:rsid w:val="001C45AD"/>
    <w:rsid w:val="001C4B18"/>
    <w:rsid w:val="001C4CD0"/>
    <w:rsid w:val="001C5E29"/>
    <w:rsid w:val="001F1BC2"/>
    <w:rsid w:val="001F1D8F"/>
    <w:rsid w:val="001F6E9D"/>
    <w:rsid w:val="00202A45"/>
    <w:rsid w:val="002220A8"/>
    <w:rsid w:val="00226834"/>
    <w:rsid w:val="002314CD"/>
    <w:rsid w:val="00231EC6"/>
    <w:rsid w:val="0023395F"/>
    <w:rsid w:val="002408D8"/>
    <w:rsid w:val="00241E92"/>
    <w:rsid w:val="002429F7"/>
    <w:rsid w:val="00245937"/>
    <w:rsid w:val="00245FCA"/>
    <w:rsid w:val="00252259"/>
    <w:rsid w:val="002639D8"/>
    <w:rsid w:val="00264928"/>
    <w:rsid w:val="00264B87"/>
    <w:rsid w:val="00267B06"/>
    <w:rsid w:val="00270184"/>
    <w:rsid w:val="0027303D"/>
    <w:rsid w:val="00274D1E"/>
    <w:rsid w:val="00276502"/>
    <w:rsid w:val="00276AD6"/>
    <w:rsid w:val="002813B1"/>
    <w:rsid w:val="00281C2B"/>
    <w:rsid w:val="002827CB"/>
    <w:rsid w:val="00283DDE"/>
    <w:rsid w:val="00285450"/>
    <w:rsid w:val="002874DA"/>
    <w:rsid w:val="00290665"/>
    <w:rsid w:val="00291313"/>
    <w:rsid w:val="00291A79"/>
    <w:rsid w:val="002964B3"/>
    <w:rsid w:val="0029789D"/>
    <w:rsid w:val="002A0F01"/>
    <w:rsid w:val="002A3876"/>
    <w:rsid w:val="002A5A0B"/>
    <w:rsid w:val="002A69D8"/>
    <w:rsid w:val="002B1EB8"/>
    <w:rsid w:val="002B33C1"/>
    <w:rsid w:val="002B4EC7"/>
    <w:rsid w:val="002B504A"/>
    <w:rsid w:val="002C051F"/>
    <w:rsid w:val="002C4AE9"/>
    <w:rsid w:val="002C4F7D"/>
    <w:rsid w:val="002D2D44"/>
    <w:rsid w:val="002D3CE3"/>
    <w:rsid w:val="002D7F2E"/>
    <w:rsid w:val="002E6ED3"/>
    <w:rsid w:val="002F492C"/>
    <w:rsid w:val="002F7CFA"/>
    <w:rsid w:val="002F7E0F"/>
    <w:rsid w:val="00301C2A"/>
    <w:rsid w:val="00301E12"/>
    <w:rsid w:val="00302BEF"/>
    <w:rsid w:val="00304B20"/>
    <w:rsid w:val="0030591C"/>
    <w:rsid w:val="003079C2"/>
    <w:rsid w:val="003132CB"/>
    <w:rsid w:val="003143E5"/>
    <w:rsid w:val="0031456A"/>
    <w:rsid w:val="00321ADC"/>
    <w:rsid w:val="003220E9"/>
    <w:rsid w:val="003246F5"/>
    <w:rsid w:val="00324815"/>
    <w:rsid w:val="0032484C"/>
    <w:rsid w:val="00324E4E"/>
    <w:rsid w:val="003251F5"/>
    <w:rsid w:val="00335F05"/>
    <w:rsid w:val="00337AFF"/>
    <w:rsid w:val="003409FC"/>
    <w:rsid w:val="00343182"/>
    <w:rsid w:val="00346E42"/>
    <w:rsid w:val="003525AC"/>
    <w:rsid w:val="00353C74"/>
    <w:rsid w:val="00373616"/>
    <w:rsid w:val="00390C2A"/>
    <w:rsid w:val="00394BC5"/>
    <w:rsid w:val="003A2EF4"/>
    <w:rsid w:val="003A48F0"/>
    <w:rsid w:val="003B7007"/>
    <w:rsid w:val="003C1BDA"/>
    <w:rsid w:val="003C3C2B"/>
    <w:rsid w:val="003C4235"/>
    <w:rsid w:val="003C6F1E"/>
    <w:rsid w:val="003D41FE"/>
    <w:rsid w:val="003D50FE"/>
    <w:rsid w:val="003D7308"/>
    <w:rsid w:val="003E7E1C"/>
    <w:rsid w:val="003F03FE"/>
    <w:rsid w:val="003F05D7"/>
    <w:rsid w:val="003F11C4"/>
    <w:rsid w:val="003F2485"/>
    <w:rsid w:val="003F637E"/>
    <w:rsid w:val="003F78C5"/>
    <w:rsid w:val="004058DF"/>
    <w:rsid w:val="00407CB2"/>
    <w:rsid w:val="0041190C"/>
    <w:rsid w:val="004137BE"/>
    <w:rsid w:val="00416D16"/>
    <w:rsid w:val="004174C3"/>
    <w:rsid w:val="0042153F"/>
    <w:rsid w:val="00421A9E"/>
    <w:rsid w:val="00425876"/>
    <w:rsid w:val="00430DA8"/>
    <w:rsid w:val="00437E31"/>
    <w:rsid w:val="00440CE2"/>
    <w:rsid w:val="00441BE9"/>
    <w:rsid w:val="00443110"/>
    <w:rsid w:val="00446A56"/>
    <w:rsid w:val="00451A7F"/>
    <w:rsid w:val="00451BEE"/>
    <w:rsid w:val="00454994"/>
    <w:rsid w:val="00457F3E"/>
    <w:rsid w:val="004658F7"/>
    <w:rsid w:val="00472592"/>
    <w:rsid w:val="00473DEE"/>
    <w:rsid w:val="00477E7A"/>
    <w:rsid w:val="004806FE"/>
    <w:rsid w:val="00483714"/>
    <w:rsid w:val="00484665"/>
    <w:rsid w:val="00486E2B"/>
    <w:rsid w:val="00487076"/>
    <w:rsid w:val="00487648"/>
    <w:rsid w:val="00492AA5"/>
    <w:rsid w:val="004A33E1"/>
    <w:rsid w:val="004B4749"/>
    <w:rsid w:val="004B5FAE"/>
    <w:rsid w:val="004C1E4E"/>
    <w:rsid w:val="004C285F"/>
    <w:rsid w:val="004C3014"/>
    <w:rsid w:val="004C35AE"/>
    <w:rsid w:val="004C5DE6"/>
    <w:rsid w:val="004D54AD"/>
    <w:rsid w:val="004E05FB"/>
    <w:rsid w:val="004E1AE2"/>
    <w:rsid w:val="004E209E"/>
    <w:rsid w:val="004E2835"/>
    <w:rsid w:val="004E44AE"/>
    <w:rsid w:val="004E6556"/>
    <w:rsid w:val="004E70EA"/>
    <w:rsid w:val="004E73F9"/>
    <w:rsid w:val="004F0D9A"/>
    <w:rsid w:val="004F202D"/>
    <w:rsid w:val="004F3644"/>
    <w:rsid w:val="004F4AA6"/>
    <w:rsid w:val="004F68AB"/>
    <w:rsid w:val="004F7192"/>
    <w:rsid w:val="005003F9"/>
    <w:rsid w:val="005025F3"/>
    <w:rsid w:val="005127AD"/>
    <w:rsid w:val="00521B62"/>
    <w:rsid w:val="00522D60"/>
    <w:rsid w:val="005235D6"/>
    <w:rsid w:val="00524849"/>
    <w:rsid w:val="00524EA8"/>
    <w:rsid w:val="00524F46"/>
    <w:rsid w:val="00526115"/>
    <w:rsid w:val="00527ACB"/>
    <w:rsid w:val="005307B9"/>
    <w:rsid w:val="0053104C"/>
    <w:rsid w:val="00543064"/>
    <w:rsid w:val="00544925"/>
    <w:rsid w:val="00550027"/>
    <w:rsid w:val="00551B9E"/>
    <w:rsid w:val="00555342"/>
    <w:rsid w:val="005567E2"/>
    <w:rsid w:val="00556CC6"/>
    <w:rsid w:val="00557BF1"/>
    <w:rsid w:val="00557DF6"/>
    <w:rsid w:val="00560D36"/>
    <w:rsid w:val="0056182D"/>
    <w:rsid w:val="005655B4"/>
    <w:rsid w:val="00565E11"/>
    <w:rsid w:val="00566485"/>
    <w:rsid w:val="005671A0"/>
    <w:rsid w:val="00570678"/>
    <w:rsid w:val="00571529"/>
    <w:rsid w:val="0057242E"/>
    <w:rsid w:val="00575B5B"/>
    <w:rsid w:val="0057684D"/>
    <w:rsid w:val="00586E5C"/>
    <w:rsid w:val="00587346"/>
    <w:rsid w:val="00593DF8"/>
    <w:rsid w:val="005943B9"/>
    <w:rsid w:val="00594ECA"/>
    <w:rsid w:val="00595672"/>
    <w:rsid w:val="00597409"/>
    <w:rsid w:val="005A1439"/>
    <w:rsid w:val="005A148D"/>
    <w:rsid w:val="005A1C99"/>
    <w:rsid w:val="005A228C"/>
    <w:rsid w:val="005A266D"/>
    <w:rsid w:val="005A504B"/>
    <w:rsid w:val="005A65DB"/>
    <w:rsid w:val="005A6CF0"/>
    <w:rsid w:val="005A7281"/>
    <w:rsid w:val="005B3BB8"/>
    <w:rsid w:val="005B7CF3"/>
    <w:rsid w:val="005C059F"/>
    <w:rsid w:val="005C187B"/>
    <w:rsid w:val="005C488C"/>
    <w:rsid w:val="005C5D2F"/>
    <w:rsid w:val="005D0A7C"/>
    <w:rsid w:val="005D5C68"/>
    <w:rsid w:val="005D7BA9"/>
    <w:rsid w:val="005E1CA5"/>
    <w:rsid w:val="005E2A14"/>
    <w:rsid w:val="005E31EB"/>
    <w:rsid w:val="005F736A"/>
    <w:rsid w:val="006023A2"/>
    <w:rsid w:val="00602CE5"/>
    <w:rsid w:val="00610D34"/>
    <w:rsid w:val="0061537B"/>
    <w:rsid w:val="00623B78"/>
    <w:rsid w:val="00625761"/>
    <w:rsid w:val="00625CE4"/>
    <w:rsid w:val="00626F4E"/>
    <w:rsid w:val="00630053"/>
    <w:rsid w:val="00630832"/>
    <w:rsid w:val="00630C94"/>
    <w:rsid w:val="0063155D"/>
    <w:rsid w:val="00632330"/>
    <w:rsid w:val="006345C0"/>
    <w:rsid w:val="006376FE"/>
    <w:rsid w:val="00643C28"/>
    <w:rsid w:val="00647DB5"/>
    <w:rsid w:val="00651D97"/>
    <w:rsid w:val="00652A21"/>
    <w:rsid w:val="00654592"/>
    <w:rsid w:val="006568A3"/>
    <w:rsid w:val="00656B90"/>
    <w:rsid w:val="00662050"/>
    <w:rsid w:val="00664453"/>
    <w:rsid w:val="00664796"/>
    <w:rsid w:val="00665E2F"/>
    <w:rsid w:val="006714A8"/>
    <w:rsid w:val="00672F1F"/>
    <w:rsid w:val="00674A68"/>
    <w:rsid w:val="00674E10"/>
    <w:rsid w:val="00675289"/>
    <w:rsid w:val="006768F8"/>
    <w:rsid w:val="006817C5"/>
    <w:rsid w:val="00681F03"/>
    <w:rsid w:val="006827A5"/>
    <w:rsid w:val="00684190"/>
    <w:rsid w:val="006873E5"/>
    <w:rsid w:val="00691A98"/>
    <w:rsid w:val="006937EA"/>
    <w:rsid w:val="00694893"/>
    <w:rsid w:val="0069540C"/>
    <w:rsid w:val="0069653C"/>
    <w:rsid w:val="00697B13"/>
    <w:rsid w:val="00697C8F"/>
    <w:rsid w:val="006A135D"/>
    <w:rsid w:val="006A3B8B"/>
    <w:rsid w:val="006A56B0"/>
    <w:rsid w:val="006B2794"/>
    <w:rsid w:val="006B7280"/>
    <w:rsid w:val="006B7B92"/>
    <w:rsid w:val="006C09A3"/>
    <w:rsid w:val="006C4612"/>
    <w:rsid w:val="006C7AFE"/>
    <w:rsid w:val="006D09F1"/>
    <w:rsid w:val="006D28BC"/>
    <w:rsid w:val="006D3691"/>
    <w:rsid w:val="006D5041"/>
    <w:rsid w:val="006D6271"/>
    <w:rsid w:val="006D629D"/>
    <w:rsid w:val="006E01EC"/>
    <w:rsid w:val="006E16BD"/>
    <w:rsid w:val="006E1AFC"/>
    <w:rsid w:val="006E3168"/>
    <w:rsid w:val="006F01B9"/>
    <w:rsid w:val="006F27D0"/>
    <w:rsid w:val="006F68C4"/>
    <w:rsid w:val="006F709A"/>
    <w:rsid w:val="00702BA4"/>
    <w:rsid w:val="00715814"/>
    <w:rsid w:val="00722B85"/>
    <w:rsid w:val="0073236E"/>
    <w:rsid w:val="00733D4A"/>
    <w:rsid w:val="007367BE"/>
    <w:rsid w:val="007402F3"/>
    <w:rsid w:val="007414CF"/>
    <w:rsid w:val="007532D1"/>
    <w:rsid w:val="0075470D"/>
    <w:rsid w:val="00754A2D"/>
    <w:rsid w:val="00760737"/>
    <w:rsid w:val="00761F4D"/>
    <w:rsid w:val="00762936"/>
    <w:rsid w:val="00763A68"/>
    <w:rsid w:val="0076599A"/>
    <w:rsid w:val="00767918"/>
    <w:rsid w:val="00772F73"/>
    <w:rsid w:val="007800EF"/>
    <w:rsid w:val="00784CF0"/>
    <w:rsid w:val="007910B9"/>
    <w:rsid w:val="00792F01"/>
    <w:rsid w:val="007A2286"/>
    <w:rsid w:val="007B135E"/>
    <w:rsid w:val="007B2226"/>
    <w:rsid w:val="007B2EF7"/>
    <w:rsid w:val="007B3D0D"/>
    <w:rsid w:val="007B5F33"/>
    <w:rsid w:val="007C2F31"/>
    <w:rsid w:val="007C77F6"/>
    <w:rsid w:val="007D3A1D"/>
    <w:rsid w:val="007D7C62"/>
    <w:rsid w:val="007E635F"/>
    <w:rsid w:val="007F192A"/>
    <w:rsid w:val="007F5DA8"/>
    <w:rsid w:val="007F7503"/>
    <w:rsid w:val="007F7E67"/>
    <w:rsid w:val="00806948"/>
    <w:rsid w:val="00812840"/>
    <w:rsid w:val="00812BC6"/>
    <w:rsid w:val="00814678"/>
    <w:rsid w:val="00814A0D"/>
    <w:rsid w:val="0081535C"/>
    <w:rsid w:val="0082184F"/>
    <w:rsid w:val="0083060C"/>
    <w:rsid w:val="00833F15"/>
    <w:rsid w:val="0084062A"/>
    <w:rsid w:val="00845141"/>
    <w:rsid w:val="0085099D"/>
    <w:rsid w:val="008522FD"/>
    <w:rsid w:val="008529A5"/>
    <w:rsid w:val="00854061"/>
    <w:rsid w:val="0085546F"/>
    <w:rsid w:val="008563A6"/>
    <w:rsid w:val="008605C2"/>
    <w:rsid w:val="00860EE3"/>
    <w:rsid w:val="008623BB"/>
    <w:rsid w:val="00862924"/>
    <w:rsid w:val="0086465B"/>
    <w:rsid w:val="00874F34"/>
    <w:rsid w:val="00875E4C"/>
    <w:rsid w:val="0087703E"/>
    <w:rsid w:val="0087776D"/>
    <w:rsid w:val="00881CA7"/>
    <w:rsid w:val="00886CF1"/>
    <w:rsid w:val="0088762A"/>
    <w:rsid w:val="00892B6A"/>
    <w:rsid w:val="00894DBA"/>
    <w:rsid w:val="0089514F"/>
    <w:rsid w:val="00896373"/>
    <w:rsid w:val="008979C1"/>
    <w:rsid w:val="008A3A4C"/>
    <w:rsid w:val="008A7853"/>
    <w:rsid w:val="008A7B87"/>
    <w:rsid w:val="008B453C"/>
    <w:rsid w:val="008B5784"/>
    <w:rsid w:val="008B5B74"/>
    <w:rsid w:val="008C0EE4"/>
    <w:rsid w:val="008C4136"/>
    <w:rsid w:val="008C4B66"/>
    <w:rsid w:val="008D2D56"/>
    <w:rsid w:val="008D3139"/>
    <w:rsid w:val="008D3EDD"/>
    <w:rsid w:val="008D530D"/>
    <w:rsid w:val="008D6214"/>
    <w:rsid w:val="008D722E"/>
    <w:rsid w:val="008D78E1"/>
    <w:rsid w:val="008E05E0"/>
    <w:rsid w:val="008E44B9"/>
    <w:rsid w:val="008E6066"/>
    <w:rsid w:val="008F46DF"/>
    <w:rsid w:val="008F60DC"/>
    <w:rsid w:val="00903DA6"/>
    <w:rsid w:val="00913C0C"/>
    <w:rsid w:val="00914BA2"/>
    <w:rsid w:val="00917986"/>
    <w:rsid w:val="00917B35"/>
    <w:rsid w:val="009262A2"/>
    <w:rsid w:val="009316C8"/>
    <w:rsid w:val="00934A43"/>
    <w:rsid w:val="00935459"/>
    <w:rsid w:val="00936CBE"/>
    <w:rsid w:val="00945A19"/>
    <w:rsid w:val="00946F4D"/>
    <w:rsid w:val="0094752E"/>
    <w:rsid w:val="00951916"/>
    <w:rsid w:val="009563A6"/>
    <w:rsid w:val="00962218"/>
    <w:rsid w:val="0096244E"/>
    <w:rsid w:val="00962D38"/>
    <w:rsid w:val="009703DD"/>
    <w:rsid w:val="009716EA"/>
    <w:rsid w:val="00983450"/>
    <w:rsid w:val="00986AC9"/>
    <w:rsid w:val="00987098"/>
    <w:rsid w:val="009911F7"/>
    <w:rsid w:val="009922B5"/>
    <w:rsid w:val="0099628A"/>
    <w:rsid w:val="0099669B"/>
    <w:rsid w:val="0099693E"/>
    <w:rsid w:val="00997BFD"/>
    <w:rsid w:val="009A06C7"/>
    <w:rsid w:val="009A122C"/>
    <w:rsid w:val="009A1268"/>
    <w:rsid w:val="009A5664"/>
    <w:rsid w:val="009A6BBB"/>
    <w:rsid w:val="009A6C94"/>
    <w:rsid w:val="009B198B"/>
    <w:rsid w:val="009B199F"/>
    <w:rsid w:val="009B30A0"/>
    <w:rsid w:val="009B3BC4"/>
    <w:rsid w:val="009B591E"/>
    <w:rsid w:val="009B7828"/>
    <w:rsid w:val="009C3E5C"/>
    <w:rsid w:val="009C5F24"/>
    <w:rsid w:val="009D3AAA"/>
    <w:rsid w:val="009D77EC"/>
    <w:rsid w:val="009F41DC"/>
    <w:rsid w:val="009F69CF"/>
    <w:rsid w:val="00A027AE"/>
    <w:rsid w:val="00A03959"/>
    <w:rsid w:val="00A05D14"/>
    <w:rsid w:val="00A11388"/>
    <w:rsid w:val="00A15846"/>
    <w:rsid w:val="00A256F7"/>
    <w:rsid w:val="00A26CB7"/>
    <w:rsid w:val="00A351B5"/>
    <w:rsid w:val="00A425C0"/>
    <w:rsid w:val="00A4665C"/>
    <w:rsid w:val="00A6656F"/>
    <w:rsid w:val="00A67E5C"/>
    <w:rsid w:val="00A708D8"/>
    <w:rsid w:val="00A76695"/>
    <w:rsid w:val="00A80A82"/>
    <w:rsid w:val="00A84CE6"/>
    <w:rsid w:val="00A86632"/>
    <w:rsid w:val="00A87787"/>
    <w:rsid w:val="00A932D2"/>
    <w:rsid w:val="00A9330C"/>
    <w:rsid w:val="00AA01B7"/>
    <w:rsid w:val="00AA3635"/>
    <w:rsid w:val="00AA4851"/>
    <w:rsid w:val="00AB1546"/>
    <w:rsid w:val="00AC4027"/>
    <w:rsid w:val="00AD2BB8"/>
    <w:rsid w:val="00AD4DFA"/>
    <w:rsid w:val="00AD6B0A"/>
    <w:rsid w:val="00AD7A1A"/>
    <w:rsid w:val="00AE2F18"/>
    <w:rsid w:val="00AE54CA"/>
    <w:rsid w:val="00AF07D8"/>
    <w:rsid w:val="00AF2B06"/>
    <w:rsid w:val="00AF39A8"/>
    <w:rsid w:val="00AF44C7"/>
    <w:rsid w:val="00AF47EE"/>
    <w:rsid w:val="00AF7CF3"/>
    <w:rsid w:val="00B02B16"/>
    <w:rsid w:val="00B0317D"/>
    <w:rsid w:val="00B03AF5"/>
    <w:rsid w:val="00B04264"/>
    <w:rsid w:val="00B055E5"/>
    <w:rsid w:val="00B056BB"/>
    <w:rsid w:val="00B05AD9"/>
    <w:rsid w:val="00B06586"/>
    <w:rsid w:val="00B10CA9"/>
    <w:rsid w:val="00B10DCC"/>
    <w:rsid w:val="00B1373A"/>
    <w:rsid w:val="00B13884"/>
    <w:rsid w:val="00B179AC"/>
    <w:rsid w:val="00B205B1"/>
    <w:rsid w:val="00B22562"/>
    <w:rsid w:val="00B22FE5"/>
    <w:rsid w:val="00B25646"/>
    <w:rsid w:val="00B2584B"/>
    <w:rsid w:val="00B25A8C"/>
    <w:rsid w:val="00B25CFF"/>
    <w:rsid w:val="00B26AE3"/>
    <w:rsid w:val="00B26EB6"/>
    <w:rsid w:val="00B32F73"/>
    <w:rsid w:val="00B3353C"/>
    <w:rsid w:val="00B33CFE"/>
    <w:rsid w:val="00B35C26"/>
    <w:rsid w:val="00B3667D"/>
    <w:rsid w:val="00B42783"/>
    <w:rsid w:val="00B45DDB"/>
    <w:rsid w:val="00B50CCA"/>
    <w:rsid w:val="00B50F5F"/>
    <w:rsid w:val="00B5368D"/>
    <w:rsid w:val="00B55F61"/>
    <w:rsid w:val="00B6059B"/>
    <w:rsid w:val="00B63B27"/>
    <w:rsid w:val="00B67607"/>
    <w:rsid w:val="00B71C80"/>
    <w:rsid w:val="00B7605E"/>
    <w:rsid w:val="00B80D61"/>
    <w:rsid w:val="00B81E6F"/>
    <w:rsid w:val="00B833BC"/>
    <w:rsid w:val="00B833FA"/>
    <w:rsid w:val="00B91BAF"/>
    <w:rsid w:val="00B962B5"/>
    <w:rsid w:val="00B96406"/>
    <w:rsid w:val="00B97847"/>
    <w:rsid w:val="00BA0F1C"/>
    <w:rsid w:val="00BA2084"/>
    <w:rsid w:val="00BA492E"/>
    <w:rsid w:val="00BA4A11"/>
    <w:rsid w:val="00BA6CFE"/>
    <w:rsid w:val="00BA710C"/>
    <w:rsid w:val="00BB21A2"/>
    <w:rsid w:val="00BB4290"/>
    <w:rsid w:val="00BC44D2"/>
    <w:rsid w:val="00BC5C45"/>
    <w:rsid w:val="00BC66BD"/>
    <w:rsid w:val="00BC741C"/>
    <w:rsid w:val="00BD6D34"/>
    <w:rsid w:val="00BE5C07"/>
    <w:rsid w:val="00BF1239"/>
    <w:rsid w:val="00BF22AB"/>
    <w:rsid w:val="00BF310C"/>
    <w:rsid w:val="00BF3359"/>
    <w:rsid w:val="00BF4DF2"/>
    <w:rsid w:val="00BF5BB7"/>
    <w:rsid w:val="00BF6798"/>
    <w:rsid w:val="00BF6FF1"/>
    <w:rsid w:val="00C07DB1"/>
    <w:rsid w:val="00C10DE7"/>
    <w:rsid w:val="00C26D5B"/>
    <w:rsid w:val="00C3001D"/>
    <w:rsid w:val="00C3308D"/>
    <w:rsid w:val="00C358D9"/>
    <w:rsid w:val="00C427CC"/>
    <w:rsid w:val="00C43607"/>
    <w:rsid w:val="00C43B00"/>
    <w:rsid w:val="00C466BB"/>
    <w:rsid w:val="00C505C5"/>
    <w:rsid w:val="00C51543"/>
    <w:rsid w:val="00C51DBF"/>
    <w:rsid w:val="00C520FA"/>
    <w:rsid w:val="00C5623B"/>
    <w:rsid w:val="00C567A6"/>
    <w:rsid w:val="00C70589"/>
    <w:rsid w:val="00C726C3"/>
    <w:rsid w:val="00C73C81"/>
    <w:rsid w:val="00C761D6"/>
    <w:rsid w:val="00C76337"/>
    <w:rsid w:val="00C76C3F"/>
    <w:rsid w:val="00C76C42"/>
    <w:rsid w:val="00C81728"/>
    <w:rsid w:val="00C84026"/>
    <w:rsid w:val="00C8712D"/>
    <w:rsid w:val="00C91A8C"/>
    <w:rsid w:val="00C94048"/>
    <w:rsid w:val="00C95DDA"/>
    <w:rsid w:val="00C97CCD"/>
    <w:rsid w:val="00CA0010"/>
    <w:rsid w:val="00CA12E3"/>
    <w:rsid w:val="00CB447C"/>
    <w:rsid w:val="00CB6E15"/>
    <w:rsid w:val="00CC6B4F"/>
    <w:rsid w:val="00CC7FA4"/>
    <w:rsid w:val="00CD03DA"/>
    <w:rsid w:val="00CD4181"/>
    <w:rsid w:val="00CD706E"/>
    <w:rsid w:val="00CE113E"/>
    <w:rsid w:val="00CE1780"/>
    <w:rsid w:val="00CE3032"/>
    <w:rsid w:val="00CE3A42"/>
    <w:rsid w:val="00CF2697"/>
    <w:rsid w:val="00CF4C4B"/>
    <w:rsid w:val="00CF60C2"/>
    <w:rsid w:val="00CF763B"/>
    <w:rsid w:val="00D012FD"/>
    <w:rsid w:val="00D01807"/>
    <w:rsid w:val="00D030E7"/>
    <w:rsid w:val="00D1127A"/>
    <w:rsid w:val="00D141AB"/>
    <w:rsid w:val="00D1550A"/>
    <w:rsid w:val="00D15683"/>
    <w:rsid w:val="00D17132"/>
    <w:rsid w:val="00D22502"/>
    <w:rsid w:val="00D24D7E"/>
    <w:rsid w:val="00D26669"/>
    <w:rsid w:val="00D35F13"/>
    <w:rsid w:val="00D36DEC"/>
    <w:rsid w:val="00D4176B"/>
    <w:rsid w:val="00D44B1D"/>
    <w:rsid w:val="00D46C43"/>
    <w:rsid w:val="00D5072D"/>
    <w:rsid w:val="00D53643"/>
    <w:rsid w:val="00D64ACF"/>
    <w:rsid w:val="00D676B1"/>
    <w:rsid w:val="00D70EE9"/>
    <w:rsid w:val="00D771A2"/>
    <w:rsid w:val="00D80E04"/>
    <w:rsid w:val="00D8462D"/>
    <w:rsid w:val="00D856A8"/>
    <w:rsid w:val="00D9018F"/>
    <w:rsid w:val="00D90CC9"/>
    <w:rsid w:val="00D93619"/>
    <w:rsid w:val="00D93904"/>
    <w:rsid w:val="00D94920"/>
    <w:rsid w:val="00DA28C5"/>
    <w:rsid w:val="00DA36CA"/>
    <w:rsid w:val="00DA4725"/>
    <w:rsid w:val="00DB1A4F"/>
    <w:rsid w:val="00DB72D1"/>
    <w:rsid w:val="00DC6239"/>
    <w:rsid w:val="00DD5521"/>
    <w:rsid w:val="00DD56C6"/>
    <w:rsid w:val="00DE298F"/>
    <w:rsid w:val="00DE54B7"/>
    <w:rsid w:val="00DF02B6"/>
    <w:rsid w:val="00DF3B47"/>
    <w:rsid w:val="00DF3D2F"/>
    <w:rsid w:val="00DF4864"/>
    <w:rsid w:val="00E02AD9"/>
    <w:rsid w:val="00E073E9"/>
    <w:rsid w:val="00E12824"/>
    <w:rsid w:val="00E12B7A"/>
    <w:rsid w:val="00E165A6"/>
    <w:rsid w:val="00E16832"/>
    <w:rsid w:val="00E27767"/>
    <w:rsid w:val="00E27B80"/>
    <w:rsid w:val="00E317C0"/>
    <w:rsid w:val="00E42A6C"/>
    <w:rsid w:val="00E45513"/>
    <w:rsid w:val="00E60259"/>
    <w:rsid w:val="00E606A5"/>
    <w:rsid w:val="00E64C79"/>
    <w:rsid w:val="00E6578D"/>
    <w:rsid w:val="00E6663C"/>
    <w:rsid w:val="00E66DD2"/>
    <w:rsid w:val="00E72ECA"/>
    <w:rsid w:val="00E75A39"/>
    <w:rsid w:val="00E825A9"/>
    <w:rsid w:val="00E8612C"/>
    <w:rsid w:val="00E865AB"/>
    <w:rsid w:val="00E87C0C"/>
    <w:rsid w:val="00E90752"/>
    <w:rsid w:val="00E90FFE"/>
    <w:rsid w:val="00E9201A"/>
    <w:rsid w:val="00E93B54"/>
    <w:rsid w:val="00E95549"/>
    <w:rsid w:val="00E9597E"/>
    <w:rsid w:val="00E9656D"/>
    <w:rsid w:val="00EA0A75"/>
    <w:rsid w:val="00EA23DD"/>
    <w:rsid w:val="00EA52A8"/>
    <w:rsid w:val="00EB0464"/>
    <w:rsid w:val="00EB1E7C"/>
    <w:rsid w:val="00EC4352"/>
    <w:rsid w:val="00ED6A94"/>
    <w:rsid w:val="00EE46DD"/>
    <w:rsid w:val="00EE4E98"/>
    <w:rsid w:val="00EE64EB"/>
    <w:rsid w:val="00EF293E"/>
    <w:rsid w:val="00EF3154"/>
    <w:rsid w:val="00EF6D51"/>
    <w:rsid w:val="00EF70DD"/>
    <w:rsid w:val="00F0006A"/>
    <w:rsid w:val="00F03AEF"/>
    <w:rsid w:val="00F04C1C"/>
    <w:rsid w:val="00F1132B"/>
    <w:rsid w:val="00F1144D"/>
    <w:rsid w:val="00F11530"/>
    <w:rsid w:val="00F12655"/>
    <w:rsid w:val="00F263EF"/>
    <w:rsid w:val="00F27AE1"/>
    <w:rsid w:val="00F32330"/>
    <w:rsid w:val="00F32DA5"/>
    <w:rsid w:val="00F3655D"/>
    <w:rsid w:val="00F41B9A"/>
    <w:rsid w:val="00F4512C"/>
    <w:rsid w:val="00F46776"/>
    <w:rsid w:val="00F51675"/>
    <w:rsid w:val="00F70D01"/>
    <w:rsid w:val="00F71005"/>
    <w:rsid w:val="00F73D88"/>
    <w:rsid w:val="00F74EC3"/>
    <w:rsid w:val="00F7564E"/>
    <w:rsid w:val="00F75BDE"/>
    <w:rsid w:val="00F75E52"/>
    <w:rsid w:val="00F7637F"/>
    <w:rsid w:val="00F83B44"/>
    <w:rsid w:val="00F91DFE"/>
    <w:rsid w:val="00F9400D"/>
    <w:rsid w:val="00F97697"/>
    <w:rsid w:val="00FA1066"/>
    <w:rsid w:val="00FA174E"/>
    <w:rsid w:val="00FA2D62"/>
    <w:rsid w:val="00FA6295"/>
    <w:rsid w:val="00FB598B"/>
    <w:rsid w:val="00FB6A71"/>
    <w:rsid w:val="00FC1CF3"/>
    <w:rsid w:val="00FC697C"/>
    <w:rsid w:val="00FD2633"/>
    <w:rsid w:val="00FD2A4C"/>
    <w:rsid w:val="00FD2E27"/>
    <w:rsid w:val="00FD3A8D"/>
    <w:rsid w:val="00FD537F"/>
    <w:rsid w:val="00FD554E"/>
    <w:rsid w:val="00FE098F"/>
    <w:rsid w:val="00FF0658"/>
    <w:rsid w:val="00FF15D6"/>
    <w:rsid w:val="00FF5AD1"/>
    <w:rsid w:val="00FF76C5"/>
    <w:rsid w:val="00FF7C29"/>
    <w:rsid w:val="00FF7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30AE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97C8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3691"/>
    <w:pPr>
      <w:tabs>
        <w:tab w:val="center" w:pos="4320"/>
        <w:tab w:val="right" w:pos="8640"/>
      </w:tabs>
    </w:pPr>
  </w:style>
  <w:style w:type="character" w:customStyle="1" w:styleId="HeaderChar">
    <w:name w:val="Header Char"/>
    <w:basedOn w:val="DefaultParagraphFont"/>
    <w:link w:val="Header"/>
    <w:uiPriority w:val="99"/>
    <w:rsid w:val="006D3691"/>
  </w:style>
  <w:style w:type="paragraph" w:styleId="Footer">
    <w:name w:val="footer"/>
    <w:basedOn w:val="Normal"/>
    <w:link w:val="FooterChar"/>
    <w:uiPriority w:val="99"/>
    <w:unhideWhenUsed/>
    <w:rsid w:val="006D3691"/>
    <w:pPr>
      <w:tabs>
        <w:tab w:val="center" w:pos="4320"/>
        <w:tab w:val="right" w:pos="8640"/>
      </w:tabs>
    </w:pPr>
  </w:style>
  <w:style w:type="character" w:customStyle="1" w:styleId="FooterChar">
    <w:name w:val="Footer Char"/>
    <w:basedOn w:val="DefaultParagraphFont"/>
    <w:link w:val="Footer"/>
    <w:uiPriority w:val="99"/>
    <w:rsid w:val="006D3691"/>
  </w:style>
  <w:style w:type="character" w:customStyle="1" w:styleId="Heading1Char">
    <w:name w:val="Heading 1 Char"/>
    <w:basedOn w:val="DefaultParagraphFont"/>
    <w:link w:val="Heading1"/>
    <w:uiPriority w:val="9"/>
    <w:rsid w:val="00697C8F"/>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697C8F"/>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697C8F"/>
    <w:rPr>
      <w:rFonts w:ascii="Lucida Grande" w:hAnsi="Lucida Grande"/>
      <w:sz w:val="18"/>
      <w:szCs w:val="18"/>
    </w:rPr>
  </w:style>
  <w:style w:type="character" w:customStyle="1" w:styleId="BalloonTextChar">
    <w:name w:val="Balloon Text Char"/>
    <w:basedOn w:val="DefaultParagraphFont"/>
    <w:link w:val="BalloonText"/>
    <w:uiPriority w:val="99"/>
    <w:semiHidden/>
    <w:rsid w:val="00697C8F"/>
    <w:rPr>
      <w:rFonts w:ascii="Lucida Grande" w:hAnsi="Lucida Grande"/>
      <w:sz w:val="18"/>
      <w:szCs w:val="18"/>
    </w:rPr>
  </w:style>
  <w:style w:type="paragraph" w:styleId="TOC1">
    <w:name w:val="toc 1"/>
    <w:basedOn w:val="Normal"/>
    <w:next w:val="Normal"/>
    <w:autoRedefine/>
    <w:uiPriority w:val="39"/>
    <w:semiHidden/>
    <w:unhideWhenUsed/>
    <w:rsid w:val="00697C8F"/>
    <w:pPr>
      <w:spacing w:before="120"/>
    </w:pPr>
    <w:rPr>
      <w:b/>
    </w:rPr>
  </w:style>
  <w:style w:type="paragraph" w:styleId="TOC2">
    <w:name w:val="toc 2"/>
    <w:basedOn w:val="Normal"/>
    <w:next w:val="Normal"/>
    <w:autoRedefine/>
    <w:uiPriority w:val="39"/>
    <w:semiHidden/>
    <w:unhideWhenUsed/>
    <w:rsid w:val="00697C8F"/>
    <w:pPr>
      <w:ind w:left="240"/>
    </w:pPr>
    <w:rPr>
      <w:b/>
      <w:sz w:val="22"/>
      <w:szCs w:val="22"/>
    </w:rPr>
  </w:style>
  <w:style w:type="paragraph" w:styleId="TOC3">
    <w:name w:val="toc 3"/>
    <w:basedOn w:val="Normal"/>
    <w:next w:val="Normal"/>
    <w:autoRedefine/>
    <w:uiPriority w:val="39"/>
    <w:semiHidden/>
    <w:unhideWhenUsed/>
    <w:rsid w:val="00697C8F"/>
    <w:pPr>
      <w:ind w:left="480"/>
    </w:pPr>
    <w:rPr>
      <w:sz w:val="22"/>
      <w:szCs w:val="22"/>
    </w:rPr>
  </w:style>
  <w:style w:type="paragraph" w:styleId="TOC4">
    <w:name w:val="toc 4"/>
    <w:basedOn w:val="Normal"/>
    <w:next w:val="Normal"/>
    <w:autoRedefine/>
    <w:uiPriority w:val="39"/>
    <w:semiHidden/>
    <w:unhideWhenUsed/>
    <w:rsid w:val="00697C8F"/>
    <w:pPr>
      <w:ind w:left="720"/>
    </w:pPr>
    <w:rPr>
      <w:sz w:val="20"/>
      <w:szCs w:val="20"/>
    </w:rPr>
  </w:style>
  <w:style w:type="paragraph" w:styleId="TOC5">
    <w:name w:val="toc 5"/>
    <w:basedOn w:val="Normal"/>
    <w:next w:val="Normal"/>
    <w:autoRedefine/>
    <w:uiPriority w:val="39"/>
    <w:semiHidden/>
    <w:unhideWhenUsed/>
    <w:rsid w:val="00697C8F"/>
    <w:pPr>
      <w:ind w:left="960"/>
    </w:pPr>
    <w:rPr>
      <w:sz w:val="20"/>
      <w:szCs w:val="20"/>
    </w:rPr>
  </w:style>
  <w:style w:type="paragraph" w:styleId="TOC6">
    <w:name w:val="toc 6"/>
    <w:basedOn w:val="Normal"/>
    <w:next w:val="Normal"/>
    <w:autoRedefine/>
    <w:uiPriority w:val="39"/>
    <w:semiHidden/>
    <w:unhideWhenUsed/>
    <w:rsid w:val="00697C8F"/>
    <w:pPr>
      <w:ind w:left="1200"/>
    </w:pPr>
    <w:rPr>
      <w:sz w:val="20"/>
      <w:szCs w:val="20"/>
    </w:rPr>
  </w:style>
  <w:style w:type="paragraph" w:styleId="TOC7">
    <w:name w:val="toc 7"/>
    <w:basedOn w:val="Normal"/>
    <w:next w:val="Normal"/>
    <w:autoRedefine/>
    <w:uiPriority w:val="39"/>
    <w:semiHidden/>
    <w:unhideWhenUsed/>
    <w:rsid w:val="00697C8F"/>
    <w:pPr>
      <w:ind w:left="1440"/>
    </w:pPr>
    <w:rPr>
      <w:sz w:val="20"/>
      <w:szCs w:val="20"/>
    </w:rPr>
  </w:style>
  <w:style w:type="paragraph" w:styleId="TOC8">
    <w:name w:val="toc 8"/>
    <w:basedOn w:val="Normal"/>
    <w:next w:val="Normal"/>
    <w:autoRedefine/>
    <w:uiPriority w:val="39"/>
    <w:semiHidden/>
    <w:unhideWhenUsed/>
    <w:rsid w:val="00697C8F"/>
    <w:pPr>
      <w:ind w:left="1680"/>
    </w:pPr>
    <w:rPr>
      <w:sz w:val="20"/>
      <w:szCs w:val="20"/>
    </w:rPr>
  </w:style>
  <w:style w:type="paragraph" w:styleId="TOC9">
    <w:name w:val="toc 9"/>
    <w:basedOn w:val="Normal"/>
    <w:next w:val="Normal"/>
    <w:autoRedefine/>
    <w:uiPriority w:val="39"/>
    <w:semiHidden/>
    <w:unhideWhenUsed/>
    <w:rsid w:val="00697C8F"/>
    <w:pPr>
      <w:ind w:left="1920"/>
    </w:pPr>
    <w:rPr>
      <w:sz w:val="20"/>
      <w:szCs w:val="20"/>
    </w:rPr>
  </w:style>
  <w:style w:type="character" w:styleId="PageNumber">
    <w:name w:val="page number"/>
    <w:basedOn w:val="DefaultParagraphFont"/>
    <w:uiPriority w:val="99"/>
    <w:semiHidden/>
    <w:unhideWhenUsed/>
    <w:rsid w:val="00697C8F"/>
  </w:style>
  <w:style w:type="character" w:styleId="CommentReference">
    <w:name w:val="annotation reference"/>
    <w:basedOn w:val="DefaultParagraphFont"/>
    <w:uiPriority w:val="99"/>
    <w:rsid w:val="00324E4E"/>
    <w:rPr>
      <w:sz w:val="16"/>
      <w:szCs w:val="16"/>
    </w:rPr>
  </w:style>
  <w:style w:type="paragraph" w:styleId="CommentText">
    <w:name w:val="annotation text"/>
    <w:basedOn w:val="Normal"/>
    <w:link w:val="CommentTextChar"/>
    <w:uiPriority w:val="99"/>
    <w:rsid w:val="00324E4E"/>
    <w:rPr>
      <w:rFonts w:ascii="Times" w:eastAsia="Times New Roman" w:hAnsi="Times" w:cs="Times New Roman"/>
      <w:sz w:val="20"/>
      <w:szCs w:val="20"/>
    </w:rPr>
  </w:style>
  <w:style w:type="character" w:customStyle="1" w:styleId="CommentTextChar">
    <w:name w:val="Comment Text Char"/>
    <w:basedOn w:val="DefaultParagraphFont"/>
    <w:link w:val="CommentText"/>
    <w:uiPriority w:val="99"/>
    <w:rsid w:val="00324E4E"/>
    <w:rPr>
      <w:rFonts w:ascii="Times" w:eastAsia="Times New Roman" w:hAnsi="Times" w:cs="Times New Roman"/>
      <w:sz w:val="20"/>
      <w:szCs w:val="20"/>
    </w:rPr>
  </w:style>
  <w:style w:type="paragraph" w:styleId="ListParagraph">
    <w:name w:val="List Paragraph"/>
    <w:basedOn w:val="Normal"/>
    <w:uiPriority w:val="34"/>
    <w:qFormat/>
    <w:rsid w:val="00C51543"/>
    <w:pPr>
      <w:ind w:left="720"/>
      <w:contextualSpacing/>
    </w:pPr>
  </w:style>
  <w:style w:type="paragraph" w:styleId="NormalWeb">
    <w:name w:val="Normal (Web)"/>
    <w:basedOn w:val="Normal"/>
    <w:link w:val="NormalWebChar"/>
    <w:uiPriority w:val="99"/>
    <w:rsid w:val="00874F34"/>
    <w:pPr>
      <w:spacing w:before="100" w:beforeAutospacing="1" w:after="100" w:afterAutospacing="1"/>
    </w:pPr>
    <w:rPr>
      <w:rFonts w:ascii="Times New Roman" w:eastAsia="Times New Roman" w:hAnsi="Times New Roman" w:cs="Times New Roman"/>
    </w:rPr>
  </w:style>
  <w:style w:type="paragraph" w:styleId="DocumentMap">
    <w:name w:val="Document Map"/>
    <w:basedOn w:val="Normal"/>
    <w:link w:val="DocumentMapChar"/>
    <w:uiPriority w:val="99"/>
    <w:semiHidden/>
    <w:unhideWhenUsed/>
    <w:rsid w:val="009B30A0"/>
    <w:rPr>
      <w:rFonts w:ascii="Lucida Grande" w:hAnsi="Lucida Grande" w:cs="Lucida Grande"/>
    </w:rPr>
  </w:style>
  <w:style w:type="character" w:customStyle="1" w:styleId="DocumentMapChar">
    <w:name w:val="Document Map Char"/>
    <w:basedOn w:val="DefaultParagraphFont"/>
    <w:link w:val="DocumentMap"/>
    <w:uiPriority w:val="99"/>
    <w:semiHidden/>
    <w:rsid w:val="009B30A0"/>
    <w:rPr>
      <w:rFonts w:ascii="Lucida Grande" w:hAnsi="Lucida Grande" w:cs="Lucida Grande"/>
    </w:rPr>
  </w:style>
  <w:style w:type="paragraph" w:styleId="CommentSubject">
    <w:name w:val="annotation subject"/>
    <w:basedOn w:val="CommentText"/>
    <w:next w:val="CommentText"/>
    <w:link w:val="CommentSubjectChar"/>
    <w:uiPriority w:val="99"/>
    <w:semiHidden/>
    <w:unhideWhenUsed/>
    <w:rsid w:val="00077AE7"/>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077AE7"/>
    <w:rPr>
      <w:rFonts w:ascii="Times" w:eastAsia="Times New Roman" w:hAnsi="Times" w:cs="Times New Roman"/>
      <w:b/>
      <w:bCs/>
      <w:sz w:val="20"/>
      <w:szCs w:val="20"/>
    </w:rPr>
  </w:style>
  <w:style w:type="paragraph" w:customStyle="1" w:styleId="Default">
    <w:name w:val="Default"/>
    <w:uiPriority w:val="99"/>
    <w:rsid w:val="004C5DE6"/>
    <w:pPr>
      <w:widowControl w:val="0"/>
      <w:autoSpaceDE w:val="0"/>
      <w:autoSpaceDN w:val="0"/>
      <w:adjustRightInd w:val="0"/>
    </w:pPr>
    <w:rPr>
      <w:rFonts w:ascii="Times New Roman" w:eastAsia="Times New Roman" w:hAnsi="Times New Roman" w:cs="Times New Roman"/>
      <w:color w:val="000000"/>
    </w:rPr>
  </w:style>
  <w:style w:type="character" w:customStyle="1" w:styleId="NormalWebChar">
    <w:name w:val="Normal (Web) Char"/>
    <w:basedOn w:val="DefaultParagraphFont"/>
    <w:link w:val="NormalWeb"/>
    <w:uiPriority w:val="99"/>
    <w:rsid w:val="00F74EC3"/>
    <w:rPr>
      <w:rFonts w:ascii="Times New Roman" w:eastAsia="Times New Roman" w:hAnsi="Times New Roman" w:cs="Times New Roman"/>
    </w:rPr>
  </w:style>
  <w:style w:type="paragraph" w:styleId="Caption">
    <w:name w:val="caption"/>
    <w:basedOn w:val="Normal"/>
    <w:next w:val="Normal"/>
    <w:uiPriority w:val="35"/>
    <w:unhideWhenUsed/>
    <w:qFormat/>
    <w:rsid w:val="00E02AD9"/>
    <w:pPr>
      <w:spacing w:after="200"/>
    </w:pPr>
    <w:rPr>
      <w:b/>
      <w:bCs/>
      <w:color w:val="4F81BD" w:themeColor="accent1"/>
      <w:sz w:val="18"/>
      <w:szCs w:val="18"/>
    </w:rPr>
  </w:style>
  <w:style w:type="character" w:customStyle="1" w:styleId="apple-converted-space">
    <w:name w:val="apple-converted-space"/>
    <w:basedOn w:val="DefaultParagraphFont"/>
    <w:rsid w:val="004174C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97C8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3691"/>
    <w:pPr>
      <w:tabs>
        <w:tab w:val="center" w:pos="4320"/>
        <w:tab w:val="right" w:pos="8640"/>
      </w:tabs>
    </w:pPr>
  </w:style>
  <w:style w:type="character" w:customStyle="1" w:styleId="HeaderChar">
    <w:name w:val="Header Char"/>
    <w:basedOn w:val="DefaultParagraphFont"/>
    <w:link w:val="Header"/>
    <w:uiPriority w:val="99"/>
    <w:rsid w:val="006D3691"/>
  </w:style>
  <w:style w:type="paragraph" w:styleId="Footer">
    <w:name w:val="footer"/>
    <w:basedOn w:val="Normal"/>
    <w:link w:val="FooterChar"/>
    <w:uiPriority w:val="99"/>
    <w:unhideWhenUsed/>
    <w:rsid w:val="006D3691"/>
    <w:pPr>
      <w:tabs>
        <w:tab w:val="center" w:pos="4320"/>
        <w:tab w:val="right" w:pos="8640"/>
      </w:tabs>
    </w:pPr>
  </w:style>
  <w:style w:type="character" w:customStyle="1" w:styleId="FooterChar">
    <w:name w:val="Footer Char"/>
    <w:basedOn w:val="DefaultParagraphFont"/>
    <w:link w:val="Footer"/>
    <w:uiPriority w:val="99"/>
    <w:rsid w:val="006D3691"/>
  </w:style>
  <w:style w:type="character" w:customStyle="1" w:styleId="Heading1Char">
    <w:name w:val="Heading 1 Char"/>
    <w:basedOn w:val="DefaultParagraphFont"/>
    <w:link w:val="Heading1"/>
    <w:uiPriority w:val="9"/>
    <w:rsid w:val="00697C8F"/>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697C8F"/>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697C8F"/>
    <w:rPr>
      <w:rFonts w:ascii="Lucida Grande" w:hAnsi="Lucida Grande"/>
      <w:sz w:val="18"/>
      <w:szCs w:val="18"/>
    </w:rPr>
  </w:style>
  <w:style w:type="character" w:customStyle="1" w:styleId="BalloonTextChar">
    <w:name w:val="Balloon Text Char"/>
    <w:basedOn w:val="DefaultParagraphFont"/>
    <w:link w:val="BalloonText"/>
    <w:uiPriority w:val="99"/>
    <w:semiHidden/>
    <w:rsid w:val="00697C8F"/>
    <w:rPr>
      <w:rFonts w:ascii="Lucida Grande" w:hAnsi="Lucida Grande"/>
      <w:sz w:val="18"/>
      <w:szCs w:val="18"/>
    </w:rPr>
  </w:style>
  <w:style w:type="paragraph" w:styleId="TOC1">
    <w:name w:val="toc 1"/>
    <w:basedOn w:val="Normal"/>
    <w:next w:val="Normal"/>
    <w:autoRedefine/>
    <w:uiPriority w:val="39"/>
    <w:semiHidden/>
    <w:unhideWhenUsed/>
    <w:rsid w:val="00697C8F"/>
    <w:pPr>
      <w:spacing w:before="120"/>
    </w:pPr>
    <w:rPr>
      <w:b/>
    </w:rPr>
  </w:style>
  <w:style w:type="paragraph" w:styleId="TOC2">
    <w:name w:val="toc 2"/>
    <w:basedOn w:val="Normal"/>
    <w:next w:val="Normal"/>
    <w:autoRedefine/>
    <w:uiPriority w:val="39"/>
    <w:semiHidden/>
    <w:unhideWhenUsed/>
    <w:rsid w:val="00697C8F"/>
    <w:pPr>
      <w:ind w:left="240"/>
    </w:pPr>
    <w:rPr>
      <w:b/>
      <w:sz w:val="22"/>
      <w:szCs w:val="22"/>
    </w:rPr>
  </w:style>
  <w:style w:type="paragraph" w:styleId="TOC3">
    <w:name w:val="toc 3"/>
    <w:basedOn w:val="Normal"/>
    <w:next w:val="Normal"/>
    <w:autoRedefine/>
    <w:uiPriority w:val="39"/>
    <w:semiHidden/>
    <w:unhideWhenUsed/>
    <w:rsid w:val="00697C8F"/>
    <w:pPr>
      <w:ind w:left="480"/>
    </w:pPr>
    <w:rPr>
      <w:sz w:val="22"/>
      <w:szCs w:val="22"/>
    </w:rPr>
  </w:style>
  <w:style w:type="paragraph" w:styleId="TOC4">
    <w:name w:val="toc 4"/>
    <w:basedOn w:val="Normal"/>
    <w:next w:val="Normal"/>
    <w:autoRedefine/>
    <w:uiPriority w:val="39"/>
    <w:semiHidden/>
    <w:unhideWhenUsed/>
    <w:rsid w:val="00697C8F"/>
    <w:pPr>
      <w:ind w:left="720"/>
    </w:pPr>
    <w:rPr>
      <w:sz w:val="20"/>
      <w:szCs w:val="20"/>
    </w:rPr>
  </w:style>
  <w:style w:type="paragraph" w:styleId="TOC5">
    <w:name w:val="toc 5"/>
    <w:basedOn w:val="Normal"/>
    <w:next w:val="Normal"/>
    <w:autoRedefine/>
    <w:uiPriority w:val="39"/>
    <w:semiHidden/>
    <w:unhideWhenUsed/>
    <w:rsid w:val="00697C8F"/>
    <w:pPr>
      <w:ind w:left="960"/>
    </w:pPr>
    <w:rPr>
      <w:sz w:val="20"/>
      <w:szCs w:val="20"/>
    </w:rPr>
  </w:style>
  <w:style w:type="paragraph" w:styleId="TOC6">
    <w:name w:val="toc 6"/>
    <w:basedOn w:val="Normal"/>
    <w:next w:val="Normal"/>
    <w:autoRedefine/>
    <w:uiPriority w:val="39"/>
    <w:semiHidden/>
    <w:unhideWhenUsed/>
    <w:rsid w:val="00697C8F"/>
    <w:pPr>
      <w:ind w:left="1200"/>
    </w:pPr>
    <w:rPr>
      <w:sz w:val="20"/>
      <w:szCs w:val="20"/>
    </w:rPr>
  </w:style>
  <w:style w:type="paragraph" w:styleId="TOC7">
    <w:name w:val="toc 7"/>
    <w:basedOn w:val="Normal"/>
    <w:next w:val="Normal"/>
    <w:autoRedefine/>
    <w:uiPriority w:val="39"/>
    <w:semiHidden/>
    <w:unhideWhenUsed/>
    <w:rsid w:val="00697C8F"/>
    <w:pPr>
      <w:ind w:left="1440"/>
    </w:pPr>
    <w:rPr>
      <w:sz w:val="20"/>
      <w:szCs w:val="20"/>
    </w:rPr>
  </w:style>
  <w:style w:type="paragraph" w:styleId="TOC8">
    <w:name w:val="toc 8"/>
    <w:basedOn w:val="Normal"/>
    <w:next w:val="Normal"/>
    <w:autoRedefine/>
    <w:uiPriority w:val="39"/>
    <w:semiHidden/>
    <w:unhideWhenUsed/>
    <w:rsid w:val="00697C8F"/>
    <w:pPr>
      <w:ind w:left="1680"/>
    </w:pPr>
    <w:rPr>
      <w:sz w:val="20"/>
      <w:szCs w:val="20"/>
    </w:rPr>
  </w:style>
  <w:style w:type="paragraph" w:styleId="TOC9">
    <w:name w:val="toc 9"/>
    <w:basedOn w:val="Normal"/>
    <w:next w:val="Normal"/>
    <w:autoRedefine/>
    <w:uiPriority w:val="39"/>
    <w:semiHidden/>
    <w:unhideWhenUsed/>
    <w:rsid w:val="00697C8F"/>
    <w:pPr>
      <w:ind w:left="1920"/>
    </w:pPr>
    <w:rPr>
      <w:sz w:val="20"/>
      <w:szCs w:val="20"/>
    </w:rPr>
  </w:style>
  <w:style w:type="character" w:styleId="PageNumber">
    <w:name w:val="page number"/>
    <w:basedOn w:val="DefaultParagraphFont"/>
    <w:uiPriority w:val="99"/>
    <w:semiHidden/>
    <w:unhideWhenUsed/>
    <w:rsid w:val="00697C8F"/>
  </w:style>
  <w:style w:type="character" w:styleId="CommentReference">
    <w:name w:val="annotation reference"/>
    <w:basedOn w:val="DefaultParagraphFont"/>
    <w:uiPriority w:val="99"/>
    <w:rsid w:val="00324E4E"/>
    <w:rPr>
      <w:sz w:val="16"/>
      <w:szCs w:val="16"/>
    </w:rPr>
  </w:style>
  <w:style w:type="paragraph" w:styleId="CommentText">
    <w:name w:val="annotation text"/>
    <w:basedOn w:val="Normal"/>
    <w:link w:val="CommentTextChar"/>
    <w:uiPriority w:val="99"/>
    <w:rsid w:val="00324E4E"/>
    <w:rPr>
      <w:rFonts w:ascii="Times" w:eastAsia="Times New Roman" w:hAnsi="Times" w:cs="Times New Roman"/>
      <w:sz w:val="20"/>
      <w:szCs w:val="20"/>
    </w:rPr>
  </w:style>
  <w:style w:type="character" w:customStyle="1" w:styleId="CommentTextChar">
    <w:name w:val="Comment Text Char"/>
    <w:basedOn w:val="DefaultParagraphFont"/>
    <w:link w:val="CommentText"/>
    <w:uiPriority w:val="99"/>
    <w:rsid w:val="00324E4E"/>
    <w:rPr>
      <w:rFonts w:ascii="Times" w:eastAsia="Times New Roman" w:hAnsi="Times" w:cs="Times New Roman"/>
      <w:sz w:val="20"/>
      <w:szCs w:val="20"/>
    </w:rPr>
  </w:style>
  <w:style w:type="paragraph" w:styleId="ListParagraph">
    <w:name w:val="List Paragraph"/>
    <w:basedOn w:val="Normal"/>
    <w:uiPriority w:val="34"/>
    <w:qFormat/>
    <w:rsid w:val="00C51543"/>
    <w:pPr>
      <w:ind w:left="720"/>
      <w:contextualSpacing/>
    </w:pPr>
  </w:style>
  <w:style w:type="paragraph" w:styleId="NormalWeb">
    <w:name w:val="Normal (Web)"/>
    <w:basedOn w:val="Normal"/>
    <w:link w:val="NormalWebChar"/>
    <w:uiPriority w:val="99"/>
    <w:rsid w:val="00874F34"/>
    <w:pPr>
      <w:spacing w:before="100" w:beforeAutospacing="1" w:after="100" w:afterAutospacing="1"/>
    </w:pPr>
    <w:rPr>
      <w:rFonts w:ascii="Times New Roman" w:eastAsia="Times New Roman" w:hAnsi="Times New Roman" w:cs="Times New Roman"/>
    </w:rPr>
  </w:style>
  <w:style w:type="paragraph" w:styleId="DocumentMap">
    <w:name w:val="Document Map"/>
    <w:basedOn w:val="Normal"/>
    <w:link w:val="DocumentMapChar"/>
    <w:uiPriority w:val="99"/>
    <w:semiHidden/>
    <w:unhideWhenUsed/>
    <w:rsid w:val="009B30A0"/>
    <w:rPr>
      <w:rFonts w:ascii="Lucida Grande" w:hAnsi="Lucida Grande" w:cs="Lucida Grande"/>
    </w:rPr>
  </w:style>
  <w:style w:type="character" w:customStyle="1" w:styleId="DocumentMapChar">
    <w:name w:val="Document Map Char"/>
    <w:basedOn w:val="DefaultParagraphFont"/>
    <w:link w:val="DocumentMap"/>
    <w:uiPriority w:val="99"/>
    <w:semiHidden/>
    <w:rsid w:val="009B30A0"/>
    <w:rPr>
      <w:rFonts w:ascii="Lucida Grande" w:hAnsi="Lucida Grande" w:cs="Lucida Grande"/>
    </w:rPr>
  </w:style>
  <w:style w:type="paragraph" w:styleId="CommentSubject">
    <w:name w:val="annotation subject"/>
    <w:basedOn w:val="CommentText"/>
    <w:next w:val="CommentText"/>
    <w:link w:val="CommentSubjectChar"/>
    <w:uiPriority w:val="99"/>
    <w:semiHidden/>
    <w:unhideWhenUsed/>
    <w:rsid w:val="00077AE7"/>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077AE7"/>
    <w:rPr>
      <w:rFonts w:ascii="Times" w:eastAsia="Times New Roman" w:hAnsi="Times" w:cs="Times New Roman"/>
      <w:b/>
      <w:bCs/>
      <w:sz w:val="20"/>
      <w:szCs w:val="20"/>
    </w:rPr>
  </w:style>
  <w:style w:type="paragraph" w:customStyle="1" w:styleId="Default">
    <w:name w:val="Default"/>
    <w:uiPriority w:val="99"/>
    <w:rsid w:val="004C5DE6"/>
    <w:pPr>
      <w:widowControl w:val="0"/>
      <w:autoSpaceDE w:val="0"/>
      <w:autoSpaceDN w:val="0"/>
      <w:adjustRightInd w:val="0"/>
    </w:pPr>
    <w:rPr>
      <w:rFonts w:ascii="Times New Roman" w:eastAsia="Times New Roman" w:hAnsi="Times New Roman" w:cs="Times New Roman"/>
      <w:color w:val="000000"/>
    </w:rPr>
  </w:style>
  <w:style w:type="character" w:customStyle="1" w:styleId="NormalWebChar">
    <w:name w:val="Normal (Web) Char"/>
    <w:basedOn w:val="DefaultParagraphFont"/>
    <w:link w:val="NormalWeb"/>
    <w:uiPriority w:val="99"/>
    <w:rsid w:val="00F74EC3"/>
    <w:rPr>
      <w:rFonts w:ascii="Times New Roman" w:eastAsia="Times New Roman" w:hAnsi="Times New Roman" w:cs="Times New Roman"/>
    </w:rPr>
  </w:style>
  <w:style w:type="paragraph" w:styleId="Caption">
    <w:name w:val="caption"/>
    <w:basedOn w:val="Normal"/>
    <w:next w:val="Normal"/>
    <w:uiPriority w:val="35"/>
    <w:unhideWhenUsed/>
    <w:qFormat/>
    <w:rsid w:val="00E02AD9"/>
    <w:pPr>
      <w:spacing w:after="200"/>
    </w:pPr>
    <w:rPr>
      <w:b/>
      <w:bCs/>
      <w:color w:val="4F81BD" w:themeColor="accent1"/>
      <w:sz w:val="18"/>
      <w:szCs w:val="18"/>
    </w:rPr>
  </w:style>
  <w:style w:type="character" w:customStyle="1" w:styleId="apple-converted-space">
    <w:name w:val="apple-converted-space"/>
    <w:basedOn w:val="DefaultParagraphFont"/>
    <w:rsid w:val="00417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763907">
      <w:bodyDiv w:val="1"/>
      <w:marLeft w:val="0"/>
      <w:marRight w:val="0"/>
      <w:marTop w:val="0"/>
      <w:marBottom w:val="0"/>
      <w:divBdr>
        <w:top w:val="none" w:sz="0" w:space="0" w:color="auto"/>
        <w:left w:val="none" w:sz="0" w:space="0" w:color="auto"/>
        <w:bottom w:val="none" w:sz="0" w:space="0" w:color="auto"/>
        <w:right w:val="none" w:sz="0" w:space="0" w:color="auto"/>
      </w:divBdr>
    </w:div>
    <w:div w:id="237594352">
      <w:bodyDiv w:val="1"/>
      <w:marLeft w:val="0"/>
      <w:marRight w:val="0"/>
      <w:marTop w:val="0"/>
      <w:marBottom w:val="0"/>
      <w:divBdr>
        <w:top w:val="none" w:sz="0" w:space="0" w:color="auto"/>
        <w:left w:val="none" w:sz="0" w:space="0" w:color="auto"/>
        <w:bottom w:val="none" w:sz="0" w:space="0" w:color="auto"/>
        <w:right w:val="none" w:sz="0" w:space="0" w:color="auto"/>
      </w:divBdr>
    </w:div>
    <w:div w:id="404765175">
      <w:bodyDiv w:val="1"/>
      <w:marLeft w:val="0"/>
      <w:marRight w:val="0"/>
      <w:marTop w:val="0"/>
      <w:marBottom w:val="0"/>
      <w:divBdr>
        <w:top w:val="none" w:sz="0" w:space="0" w:color="auto"/>
        <w:left w:val="none" w:sz="0" w:space="0" w:color="auto"/>
        <w:bottom w:val="none" w:sz="0" w:space="0" w:color="auto"/>
        <w:right w:val="none" w:sz="0" w:space="0" w:color="auto"/>
      </w:divBdr>
    </w:div>
    <w:div w:id="433746455">
      <w:bodyDiv w:val="1"/>
      <w:marLeft w:val="0"/>
      <w:marRight w:val="0"/>
      <w:marTop w:val="0"/>
      <w:marBottom w:val="0"/>
      <w:divBdr>
        <w:top w:val="none" w:sz="0" w:space="0" w:color="auto"/>
        <w:left w:val="none" w:sz="0" w:space="0" w:color="auto"/>
        <w:bottom w:val="none" w:sz="0" w:space="0" w:color="auto"/>
        <w:right w:val="none" w:sz="0" w:space="0" w:color="auto"/>
      </w:divBdr>
    </w:div>
    <w:div w:id="589234985">
      <w:bodyDiv w:val="1"/>
      <w:marLeft w:val="0"/>
      <w:marRight w:val="0"/>
      <w:marTop w:val="0"/>
      <w:marBottom w:val="0"/>
      <w:divBdr>
        <w:top w:val="none" w:sz="0" w:space="0" w:color="auto"/>
        <w:left w:val="none" w:sz="0" w:space="0" w:color="auto"/>
        <w:bottom w:val="none" w:sz="0" w:space="0" w:color="auto"/>
        <w:right w:val="none" w:sz="0" w:space="0" w:color="auto"/>
      </w:divBdr>
      <w:divsChild>
        <w:div w:id="37631951">
          <w:marLeft w:val="0"/>
          <w:marRight w:val="0"/>
          <w:marTop w:val="0"/>
          <w:marBottom w:val="0"/>
          <w:divBdr>
            <w:top w:val="none" w:sz="0" w:space="0" w:color="auto"/>
            <w:left w:val="none" w:sz="0" w:space="0" w:color="auto"/>
            <w:bottom w:val="none" w:sz="0" w:space="0" w:color="auto"/>
            <w:right w:val="none" w:sz="0" w:space="0" w:color="auto"/>
          </w:divBdr>
        </w:div>
      </w:divsChild>
    </w:div>
    <w:div w:id="845677510">
      <w:bodyDiv w:val="1"/>
      <w:marLeft w:val="0"/>
      <w:marRight w:val="0"/>
      <w:marTop w:val="0"/>
      <w:marBottom w:val="0"/>
      <w:divBdr>
        <w:top w:val="none" w:sz="0" w:space="0" w:color="auto"/>
        <w:left w:val="none" w:sz="0" w:space="0" w:color="auto"/>
        <w:bottom w:val="none" w:sz="0" w:space="0" w:color="auto"/>
        <w:right w:val="none" w:sz="0" w:space="0" w:color="auto"/>
      </w:divBdr>
      <w:divsChild>
        <w:div w:id="1048915188">
          <w:marLeft w:val="0"/>
          <w:marRight w:val="0"/>
          <w:marTop w:val="0"/>
          <w:marBottom w:val="0"/>
          <w:divBdr>
            <w:top w:val="none" w:sz="0" w:space="0" w:color="auto"/>
            <w:left w:val="none" w:sz="0" w:space="0" w:color="auto"/>
            <w:bottom w:val="none" w:sz="0" w:space="0" w:color="auto"/>
            <w:right w:val="none" w:sz="0" w:space="0" w:color="auto"/>
          </w:divBdr>
        </w:div>
      </w:divsChild>
    </w:div>
    <w:div w:id="1406489800">
      <w:bodyDiv w:val="1"/>
      <w:marLeft w:val="0"/>
      <w:marRight w:val="0"/>
      <w:marTop w:val="0"/>
      <w:marBottom w:val="0"/>
      <w:divBdr>
        <w:top w:val="none" w:sz="0" w:space="0" w:color="auto"/>
        <w:left w:val="none" w:sz="0" w:space="0" w:color="auto"/>
        <w:bottom w:val="none" w:sz="0" w:space="0" w:color="auto"/>
        <w:right w:val="none" w:sz="0" w:space="0" w:color="auto"/>
      </w:divBdr>
    </w:div>
    <w:div w:id="1779912985">
      <w:bodyDiv w:val="1"/>
      <w:marLeft w:val="0"/>
      <w:marRight w:val="0"/>
      <w:marTop w:val="0"/>
      <w:marBottom w:val="0"/>
      <w:divBdr>
        <w:top w:val="none" w:sz="0" w:space="0" w:color="auto"/>
        <w:left w:val="none" w:sz="0" w:space="0" w:color="auto"/>
        <w:bottom w:val="none" w:sz="0" w:space="0" w:color="auto"/>
        <w:right w:val="none" w:sz="0" w:space="0" w:color="auto"/>
      </w:divBdr>
    </w:div>
    <w:div w:id="1888907618">
      <w:bodyDiv w:val="1"/>
      <w:marLeft w:val="0"/>
      <w:marRight w:val="0"/>
      <w:marTop w:val="0"/>
      <w:marBottom w:val="0"/>
      <w:divBdr>
        <w:top w:val="none" w:sz="0" w:space="0" w:color="auto"/>
        <w:left w:val="none" w:sz="0" w:space="0" w:color="auto"/>
        <w:bottom w:val="none" w:sz="0" w:space="0" w:color="auto"/>
        <w:right w:val="none" w:sz="0" w:space="0" w:color="auto"/>
      </w:divBdr>
    </w:div>
    <w:div w:id="21333573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4174C-384B-5041-B413-77D651D06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47</Pages>
  <Words>12120</Words>
  <Characters>69087</Characters>
  <Application>Microsoft Macintosh Word</Application>
  <DocSecurity>0</DocSecurity>
  <Lines>575</Lines>
  <Paragraphs>162</Paragraphs>
  <ScaleCrop>false</ScaleCrop>
  <Company>Flint Hill School</Company>
  <LinksUpToDate>false</LinksUpToDate>
  <CharactersWithSpaces>81045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E Moore</dc:creator>
  <cp:keywords/>
  <dc:description/>
  <cp:lastModifiedBy>Silvia E Moore</cp:lastModifiedBy>
  <cp:revision>14</cp:revision>
  <cp:lastPrinted>2015-05-18T18:47:00Z</cp:lastPrinted>
  <dcterms:created xsi:type="dcterms:W3CDTF">2015-05-22T17:19:00Z</dcterms:created>
  <dcterms:modified xsi:type="dcterms:W3CDTF">2015-05-22T18:19:00Z</dcterms:modified>
</cp:coreProperties>
</file>